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2022年硕士研究生入学考试参考大纲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考试科目名称：结构力学                             考试科目代码：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872</w:t>
      </w:r>
      <w:r>
        <w:rPr>
          <w:rFonts w:hint="eastAsia"/>
          <w:lang w:eastAsia="zh-CN"/>
        </w:rPr>
        <w:t>】</w:t>
      </w:r>
    </w:p>
    <w:p>
      <w:pPr>
        <w:rPr>
          <w:rFonts w:hint="eastAsia"/>
        </w:rPr>
      </w:pPr>
      <w:r>
        <w:rPr>
          <w:rFonts w:hint="eastAsia"/>
        </w:rPr>
        <w:t>一、考试要求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要求考生全面系统地掌握结构力学的基本概念、基本理论和基本方法。并且能综合运用结构力学的理论、方法分析解决具体的问题。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二、考试内容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杆系结构组成分析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自由度、计算自由度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静定结构组成规则，杆件体系几何组成分析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静定结构受力分析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静定梁、刚架、组合结构、三铰拱和桁架结构的内力计算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静定结构的一般性质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静定结构的位移计算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变形体虚功原理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单位荷载法，图乘法，互等定理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荷载作用、温度作用、支座移动、制造误差所引起的结构位移计算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超静定结构受力分析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超静定次数的确定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力法解超静定结构（梁、刚架、组合结构、桁架）由荷载作用、温度作用、支座移动、制造误差所引起的内力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位移法基本未知量和基本结构的确定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</w:t>
      </w:r>
      <w:r>
        <w:rPr>
          <w:rFonts w:hint="eastAsia"/>
        </w:rPr>
        <w:t>位移法解超静定结构（梁、刚架）由荷载作用、支座移动所引起的内力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5）</w:t>
      </w:r>
      <w:r>
        <w:rPr>
          <w:rFonts w:hint="eastAsia"/>
        </w:rPr>
        <w:t>力矩分配法解超静定结构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6）</w:t>
      </w:r>
      <w:r>
        <w:rPr>
          <w:rFonts w:hint="eastAsia"/>
        </w:rPr>
        <w:t>超静定结构的位移计算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7）</w:t>
      </w:r>
      <w:r>
        <w:rPr>
          <w:rFonts w:hint="eastAsia"/>
        </w:rPr>
        <w:t>超静定结构内力计算结果的校核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移动荷载作用下的结构分析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静力法作静定结构内力及支座反力影响线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机动法作静定结构内力及支座反力影响线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 最不利荷载位置的确定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三、试卷结构</w:t>
      </w:r>
    </w:p>
    <w:p>
      <w:pPr>
        <w:rPr>
          <w:rFonts w:hint="eastAsia"/>
        </w:rPr>
      </w:pPr>
      <w:r>
        <w:rPr>
          <w:rFonts w:hint="eastAsia"/>
        </w:rPr>
        <w:t>考试时间: 180分钟；试卷满分：150分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题型结构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1）客观</w:t>
      </w:r>
      <w:r>
        <w:rPr>
          <w:rFonts w:hint="eastAsia"/>
        </w:rPr>
        <w:t>题（填充题和单项选择题）（60分）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分析计算题（90分）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内容结构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杆系结构组成分析（10-20分）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静定结构受力分析（40-50分）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结构位移计算（15-25分）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</w:t>
      </w:r>
      <w:r>
        <w:rPr>
          <w:rFonts w:hint="eastAsia"/>
        </w:rPr>
        <w:t>超静定结构受力分析（50-60分）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5）</w:t>
      </w:r>
      <w:r>
        <w:rPr>
          <w:rFonts w:hint="eastAsia"/>
        </w:rPr>
        <w:t>移动荷载作用下的结构分析（15-25分）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四、参考书目</w:t>
      </w:r>
    </w:p>
    <w:p>
      <w:pPr>
        <w:rPr>
          <w:rFonts w:hint="eastAsia"/>
        </w:rPr>
      </w:pPr>
      <w:r>
        <w:rPr>
          <w:rFonts w:hint="eastAsia"/>
        </w:rPr>
        <w:t>1、结构力学教程（Ⅰ）龙驭球、包世华主编  高等教育出版社  2003年5月第一版</w:t>
      </w:r>
    </w:p>
    <w:p>
      <w:pPr>
        <w:rPr>
          <w:rFonts w:hint="eastAsia"/>
        </w:rPr>
      </w:pPr>
      <w:r>
        <w:rPr>
          <w:rFonts w:hint="eastAsia"/>
        </w:rPr>
        <w:t>2、结构力学（Ⅰ） 王焕定、章梓茂、景瑞编著  高等教育出版社2010第3版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86B95"/>
    <w:rsid w:val="1A986B95"/>
    <w:rsid w:val="32871302"/>
    <w:rsid w:val="7FA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2021-09-16T01:07:00Z</dcterms:created>
  <dc:creator>糖块儿</dc:creator>
  <cp:lastModifiedBy>糖块儿</cp:lastModifiedBy>
  <dcterms:modified xsi:type="dcterms:W3CDTF">2021-09-16T01:23:57Z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098289C0B927405AA5BA83CFEC41129B</vt:lpwstr>
  </property>
</Properties>
</file>