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288" w:lineRule="auto"/>
        <w:rPr>
          <w:sz w:val="24"/>
          <w:szCs w:val="24"/>
        </w:rPr>
      </w:pPr>
      <w:r>
        <w:rPr>
          <w:sz w:val="24"/>
          <w:szCs w:val="24"/>
        </w:rPr>
        <w:t>《</w:t>
      </w:r>
      <w:r>
        <w:rPr>
          <w:rFonts w:hint="eastAsia"/>
          <w:sz w:val="24"/>
          <w:szCs w:val="24"/>
        </w:rPr>
        <w:t>概率统计</w:t>
      </w:r>
      <w:r>
        <w:rPr>
          <w:sz w:val="24"/>
          <w:szCs w:val="24"/>
        </w:rPr>
        <w:t>》</w:t>
      </w:r>
    </w:p>
    <w:p>
      <w:pPr>
        <w:numPr>
          <w:ilvl w:val="0"/>
          <w:numId w:val="1"/>
        </w:numPr>
        <w:ind w:firstLine="420" w:firstLineChars="200"/>
        <w:rPr>
          <w:rFonts w:ascii="宋体" w:hAnsi="宋体"/>
          <w:szCs w:val="21"/>
        </w:rPr>
      </w:pPr>
      <w:r>
        <w:rPr>
          <w:rFonts w:hint="eastAsia" w:ascii="宋体" w:hAnsi="宋体"/>
          <w:szCs w:val="21"/>
        </w:rPr>
        <w:t>适用专业</w:t>
      </w:r>
    </w:p>
    <w:p>
      <w:pPr>
        <w:ind w:firstLine="210" w:firstLineChars="100"/>
        <w:jc w:val="left"/>
        <w:rPr>
          <w:rFonts w:ascii="宋体" w:hAnsi="宋体"/>
        </w:rPr>
      </w:pPr>
      <w:r>
        <w:rPr>
          <w:rFonts w:hint="eastAsia" w:ascii="宋体" w:hAnsi="宋体"/>
        </w:rPr>
        <w:t>数学</w:t>
      </w:r>
    </w:p>
    <w:p>
      <w:pPr>
        <w:ind w:firstLine="420" w:firstLineChars="200"/>
        <w:rPr>
          <w:rFonts w:ascii="宋体" w:hAnsi="宋体"/>
          <w:szCs w:val="21"/>
        </w:rPr>
      </w:pPr>
      <w:r>
        <w:rPr>
          <w:rFonts w:hint="eastAsia" w:ascii="宋体" w:hAnsi="宋体"/>
          <w:szCs w:val="21"/>
        </w:rPr>
        <w:t>二</w:t>
      </w:r>
      <w:r>
        <w:rPr>
          <w:rFonts w:ascii="宋体" w:hAnsi="宋体"/>
          <w:szCs w:val="21"/>
        </w:rPr>
        <w:t>、考试内容</w:t>
      </w:r>
    </w:p>
    <w:p>
      <w:pPr>
        <w:ind w:firstLine="420" w:firstLineChars="200"/>
        <w:rPr>
          <w:rFonts w:ascii="宋体" w:hAnsi="宋体"/>
        </w:rPr>
      </w:pPr>
      <w:r>
        <w:rPr>
          <w:rFonts w:hint="eastAsia" w:ascii="宋体" w:hAnsi="宋体"/>
        </w:rPr>
        <w:t>1、概率论：随机事件与概率、随机变量及其分布、多维随机变量及其分布、大数定律及中心极限定理</w:t>
      </w:r>
    </w:p>
    <w:p>
      <w:pPr>
        <w:ind w:firstLine="420" w:firstLineChars="200"/>
        <w:rPr>
          <w:rFonts w:ascii="宋体" w:hAnsi="宋体"/>
        </w:rPr>
      </w:pPr>
      <w:r>
        <w:rPr>
          <w:rFonts w:hint="eastAsia" w:ascii="宋体" w:hAnsi="宋体"/>
        </w:rPr>
        <w:t>理解样本空间、随机事件的概念，掌握随机事件的关系与运算；掌握计算概率的古典方法；掌握概率的基本性质；了解条件概率的意义及性质，熟练掌握乘法公式、全概率公式、贝叶斯公式。熟练掌握分布函数与分布列、概率密度函数相互转化的方法；会计算数学期望和方差；掌握常用随机变量的分布；了解随机变量函数的分布。理解联合分布函数的概念及其性质；熟练掌握联合分布列求边际分布列、联合密度函数求边际密度函数的方法；理解随机变量的独立性；会计算协方差和相关系数；了解二维随机变量函数的分布、条件分布和条件期望。了解依概率收敛和依分布收敛的概念及性质；理解大数定律和中心极限定理，会利用中心极限定理求解近似概率问题。</w:t>
      </w:r>
    </w:p>
    <w:p>
      <w:pPr>
        <w:ind w:firstLine="420" w:firstLineChars="200"/>
        <w:rPr>
          <w:rFonts w:ascii="宋体" w:hAnsi="宋体"/>
        </w:rPr>
      </w:pPr>
      <w:r>
        <w:rPr>
          <w:rFonts w:hint="eastAsia" w:ascii="宋体" w:hAnsi="宋体"/>
        </w:rPr>
        <w:t>2、数理统计：参数估计、假设检验、方差分析及回归分析</w:t>
      </w:r>
    </w:p>
    <w:p>
      <w:pPr>
        <w:ind w:firstLine="420" w:firstLineChars="200"/>
        <w:rPr>
          <w:rFonts w:ascii="宋体" w:hAnsi="宋体"/>
        </w:rPr>
      </w:pPr>
      <w:r>
        <w:rPr>
          <w:rFonts w:hint="eastAsia" w:ascii="宋体" w:hAnsi="宋体"/>
        </w:rPr>
        <w:t>了解总体和样本的概念；理解统计量的概念，熟练掌握正态总体的样本均值的抽样分布；掌握三大抽样分布。了解点估计的概念；理解估计的无偏性、有效性和相合性；熟练掌握参数的矩估计和最大似然估计；熟练掌握正态总体参数的置信区间；了解最小方差无偏估计和贝叶斯估计的概念。理解假设检验的基本思想与概念；掌握正态总体参数的假设检验。熟练掌握单因素方差分析；熟练掌握一元线性回归方程的求法，掌握回归方程的显著性检验。</w:t>
      </w:r>
    </w:p>
    <w:p>
      <w:pPr>
        <w:ind w:firstLine="420" w:firstLineChars="200"/>
        <w:rPr>
          <w:rFonts w:ascii="宋体" w:hAnsi="宋体"/>
          <w:szCs w:val="21"/>
        </w:rPr>
      </w:pPr>
      <w:r>
        <w:rPr>
          <w:rFonts w:hint="eastAsia" w:ascii="宋体" w:hAnsi="宋体"/>
          <w:szCs w:val="21"/>
        </w:rPr>
        <w:t>三、推荐书目：</w:t>
      </w:r>
    </w:p>
    <w:p>
      <w:pPr>
        <w:adjustRightInd w:val="0"/>
        <w:snapToGrid w:val="0"/>
        <w:spacing w:line="360" w:lineRule="auto"/>
        <w:ind w:firstLine="420" w:firstLineChars="200"/>
        <w:rPr>
          <w:rFonts w:hint="eastAsia" w:ascii="Arial" w:hAnsi="Arial" w:cs="Arial"/>
        </w:rPr>
      </w:pPr>
      <w:r>
        <w:rPr>
          <w:rFonts w:hint="eastAsia" w:ascii="Arial" w:hAnsi="Arial" w:cs="Arial"/>
        </w:rPr>
        <w:t>茆诗松，程依明，濮晓龙</w:t>
      </w:r>
      <w:r>
        <w:rPr>
          <w:rFonts w:ascii="Arial" w:hAnsi="Arial" w:cs="Arial"/>
        </w:rPr>
        <w:t>.</w:t>
      </w:r>
      <w:r>
        <w:rPr>
          <w:rFonts w:hint="eastAsia" w:ascii="Arial" w:hAnsi="Arial" w:cs="Arial"/>
        </w:rPr>
        <w:t>《概率论与数理统计教程》（第二版），北京：高等教育出版社，</w:t>
      </w:r>
      <w:r>
        <w:rPr>
          <w:rFonts w:ascii="Arial" w:hAnsi="Arial" w:cs="Arial"/>
        </w:rPr>
        <w:t>201</w:t>
      </w:r>
      <w:r>
        <w:rPr>
          <w:rFonts w:hint="eastAsia" w:ascii="Arial" w:hAnsi="Arial" w:cs="Arial"/>
        </w:rPr>
        <w:t>1</w:t>
      </w:r>
      <w:r>
        <w:rPr>
          <w:rFonts w:ascii="Arial" w:hAnsi="Arial" w:cs="Arial"/>
        </w:rPr>
        <w:t>.</w:t>
      </w:r>
    </w:p>
    <w:p>
      <w:pPr>
        <w:rPr>
          <w:sz w:val="24"/>
        </w:rPr>
      </w:pPr>
    </w:p>
    <w:p>
      <w:pPr>
        <w:pStyle w:val="2"/>
        <w:spacing w:before="0" w:after="0" w:line="288" w:lineRule="auto"/>
        <w:rPr>
          <w:sz w:val="24"/>
          <w:szCs w:val="24"/>
        </w:rPr>
      </w:pPr>
      <w:r>
        <w:rPr>
          <w:sz w:val="24"/>
          <w:szCs w:val="24"/>
        </w:rPr>
        <w:t>《</w:t>
      </w:r>
      <w:r>
        <w:rPr>
          <w:rFonts w:hint="eastAsia"/>
          <w:sz w:val="24"/>
          <w:szCs w:val="24"/>
        </w:rPr>
        <w:t>常微分方程</w:t>
      </w:r>
      <w:r>
        <w:rPr>
          <w:sz w:val="24"/>
          <w:szCs w:val="24"/>
        </w:rPr>
        <w:t>》</w:t>
      </w:r>
    </w:p>
    <w:p>
      <w:pPr>
        <w:numPr>
          <w:ilvl w:val="0"/>
          <w:numId w:val="1"/>
        </w:numPr>
        <w:ind w:firstLine="420" w:firstLineChars="200"/>
        <w:rPr>
          <w:rFonts w:ascii="宋体" w:hAnsi="宋体"/>
          <w:szCs w:val="21"/>
        </w:rPr>
      </w:pPr>
      <w:r>
        <w:rPr>
          <w:rFonts w:hint="eastAsia" w:ascii="宋体" w:hAnsi="宋体"/>
          <w:szCs w:val="21"/>
        </w:rPr>
        <w:t>适用专业</w:t>
      </w:r>
    </w:p>
    <w:p>
      <w:pPr>
        <w:ind w:firstLine="210" w:firstLineChars="100"/>
        <w:jc w:val="left"/>
        <w:rPr>
          <w:rFonts w:ascii="宋体" w:hAnsi="宋体"/>
        </w:rPr>
      </w:pPr>
      <w:r>
        <w:rPr>
          <w:rFonts w:hint="eastAsia" w:ascii="宋体" w:hAnsi="宋体"/>
        </w:rPr>
        <w:t>数学</w:t>
      </w:r>
    </w:p>
    <w:p>
      <w:pPr>
        <w:ind w:firstLine="420" w:firstLineChars="200"/>
        <w:rPr>
          <w:rFonts w:ascii="宋体" w:hAnsi="宋体"/>
          <w:szCs w:val="21"/>
        </w:rPr>
      </w:pPr>
      <w:r>
        <w:rPr>
          <w:rFonts w:hint="eastAsia" w:ascii="宋体" w:hAnsi="宋体"/>
          <w:szCs w:val="21"/>
        </w:rPr>
        <w:t>二</w:t>
      </w:r>
      <w:r>
        <w:rPr>
          <w:rFonts w:ascii="宋体" w:hAnsi="宋体"/>
          <w:szCs w:val="21"/>
        </w:rPr>
        <w:t>、考试内容</w:t>
      </w:r>
    </w:p>
    <w:p>
      <w:pPr>
        <w:ind w:firstLine="420" w:firstLineChars="200"/>
        <w:rPr>
          <w:rFonts w:ascii="宋体" w:hAnsi="宋体"/>
        </w:rPr>
      </w:pPr>
      <w:r>
        <w:rPr>
          <w:rFonts w:hint="eastAsia" w:ascii="宋体" w:hAnsi="宋体"/>
        </w:rPr>
        <w:t>1、一阶微分方程的初等积分法</w:t>
      </w:r>
    </w:p>
    <w:p>
      <w:pPr>
        <w:ind w:firstLine="420" w:firstLineChars="200"/>
        <w:rPr>
          <w:rFonts w:ascii="宋体" w:hAnsi="宋体"/>
        </w:rPr>
      </w:pPr>
      <w:r>
        <w:rPr>
          <w:rFonts w:hint="eastAsia" w:ascii="宋体" w:hAnsi="宋体"/>
        </w:rPr>
        <w:t>理解微分方程的基本概念；掌握一阶显式常微分方程的基本类型的判别和解法（包括变量分离法、常数变易法、恰当方程与积分因子法）；理解一阶隐式微分方程的四种类型求解的基本思路，并掌</w:t>
      </w:r>
      <w:bookmarkStart w:id="0" w:name="_GoBack"/>
      <w:bookmarkEnd w:id="0"/>
      <w:r>
        <w:rPr>
          <w:rFonts w:hint="eastAsia" w:ascii="宋体" w:hAnsi="宋体"/>
        </w:rPr>
        <w:t>握其基本解法；了解一阶微分方程解的存在唯一性定理及解对初值的连续依赖性与可微性等相关定理。</w:t>
      </w:r>
    </w:p>
    <w:p>
      <w:pPr>
        <w:ind w:firstLine="420" w:firstLineChars="200"/>
        <w:rPr>
          <w:rFonts w:ascii="宋体" w:hAnsi="宋体"/>
        </w:rPr>
      </w:pPr>
      <w:r>
        <w:rPr>
          <w:rFonts w:hint="eastAsia" w:ascii="宋体" w:hAnsi="宋体"/>
        </w:rPr>
        <w:t>2、</w:t>
      </w:r>
      <w:r>
        <w:rPr>
          <w:rFonts w:ascii="宋体" w:hAnsi="宋体"/>
        </w:rPr>
        <w:t>高</w:t>
      </w:r>
      <w:r>
        <w:rPr>
          <w:rFonts w:hint="eastAsia" w:ascii="宋体" w:hAnsi="宋体"/>
        </w:rPr>
        <w:t>阶</w:t>
      </w:r>
      <w:r>
        <w:rPr>
          <w:rFonts w:ascii="宋体" w:hAnsi="宋体"/>
        </w:rPr>
        <w:t>线性微分方程</w:t>
      </w:r>
    </w:p>
    <w:p>
      <w:pPr>
        <w:ind w:firstLine="420" w:firstLineChars="200"/>
        <w:rPr>
          <w:rFonts w:ascii="宋体" w:hAnsi="宋体"/>
        </w:rPr>
      </w:pPr>
      <w:r>
        <w:rPr>
          <w:rFonts w:ascii="宋体" w:hAnsi="宋体"/>
        </w:rPr>
        <w:t>了解高</w:t>
      </w:r>
      <w:r>
        <w:rPr>
          <w:rFonts w:hint="eastAsia" w:ascii="宋体" w:hAnsi="宋体"/>
        </w:rPr>
        <w:t>阶</w:t>
      </w:r>
      <w:r>
        <w:rPr>
          <w:rFonts w:ascii="宋体" w:hAnsi="宋体"/>
        </w:rPr>
        <w:t>线性微分方程初值问题解的存在唯一性定理；</w:t>
      </w:r>
      <w:r>
        <w:rPr>
          <w:rFonts w:hint="eastAsia" w:ascii="宋体" w:hAnsi="宋体"/>
        </w:rPr>
        <w:t>理解</w:t>
      </w:r>
      <w:r>
        <w:rPr>
          <w:rFonts w:ascii="宋体" w:hAnsi="宋体"/>
        </w:rPr>
        <w:t>n阶线性齐次微分方程与n阶线性非齐次微分方程解的性质与结构；掌握</w:t>
      </w:r>
      <w:r>
        <w:rPr>
          <w:rFonts w:hint="eastAsia" w:ascii="宋体" w:hAnsi="宋体"/>
        </w:rPr>
        <w:t>特征根法求解</w:t>
      </w:r>
      <w:r>
        <w:rPr>
          <w:rFonts w:ascii="宋体" w:hAnsi="宋体"/>
        </w:rPr>
        <w:t>n阶常系数线性齐次方程与</w:t>
      </w:r>
      <w:r>
        <w:rPr>
          <w:rFonts w:hint="eastAsia" w:ascii="宋体" w:hAnsi="宋体"/>
        </w:rPr>
        <w:t>比较系数法求解</w:t>
      </w:r>
      <w:r>
        <w:rPr>
          <w:rFonts w:ascii="宋体" w:hAnsi="宋体"/>
        </w:rPr>
        <w:t>n阶常系数线性非齐次方程。</w:t>
      </w:r>
    </w:p>
    <w:p>
      <w:pPr>
        <w:ind w:firstLine="420" w:firstLineChars="200"/>
        <w:rPr>
          <w:rFonts w:ascii="宋体" w:hAnsi="宋体"/>
        </w:rPr>
      </w:pPr>
      <w:r>
        <w:rPr>
          <w:rFonts w:hint="eastAsia" w:ascii="宋体" w:hAnsi="宋体"/>
        </w:rPr>
        <w:t>3、</w:t>
      </w:r>
      <w:r>
        <w:rPr>
          <w:rFonts w:ascii="宋体" w:hAnsi="宋体"/>
        </w:rPr>
        <w:t>线性微分方程组</w:t>
      </w:r>
    </w:p>
    <w:p>
      <w:pPr>
        <w:ind w:firstLine="420" w:firstLineChars="200"/>
        <w:rPr>
          <w:rFonts w:ascii="宋体" w:hAnsi="宋体"/>
        </w:rPr>
      </w:pPr>
      <w:r>
        <w:rPr>
          <w:rFonts w:hint="eastAsia" w:ascii="宋体" w:hAnsi="宋体"/>
        </w:rPr>
        <w:t>了解线性微分方程组解的存在唯一性定理，熟悉用向量和矩阵的形式表示线性微分方程组；理解齐次线性方程组解的结构；掌握基本解组、基解矩阵、矩阵指数的概念和关系；理解非齐次线性方程组解的结构；会利用常系数线性齐次微分方程组系数矩阵的特征值、特征向量求基解矩阵；了解常系数非齐次微分方程组的求解方法。</w:t>
      </w:r>
    </w:p>
    <w:p>
      <w:pPr>
        <w:ind w:firstLine="420" w:firstLineChars="200"/>
        <w:rPr>
          <w:rFonts w:ascii="宋体" w:hAnsi="宋体"/>
          <w:szCs w:val="21"/>
        </w:rPr>
      </w:pPr>
      <w:r>
        <w:rPr>
          <w:rFonts w:hint="eastAsia" w:ascii="宋体" w:hAnsi="宋体"/>
          <w:szCs w:val="21"/>
        </w:rPr>
        <w:t>三、推荐书目：</w:t>
      </w:r>
    </w:p>
    <w:p>
      <w:pPr>
        <w:ind w:firstLine="420" w:firstLineChars="200"/>
        <w:rPr>
          <w:rFonts w:ascii="Arial" w:hAnsi="Arial" w:cs="Arial"/>
        </w:rPr>
      </w:pPr>
      <w:r>
        <w:rPr>
          <w:rFonts w:hint="eastAsia" w:ascii="Arial" w:hAnsi="Arial" w:cs="Arial"/>
        </w:rPr>
        <w:t>王高雄等. 常微分方程(第三版). 北京：高等教育出版社. 2006.07.</w:t>
      </w:r>
    </w:p>
    <w:p>
      <w:pPr>
        <w:rPr>
          <w:sz w:val="24"/>
        </w:rPr>
      </w:pPr>
    </w:p>
    <w:p>
      <w:pPr>
        <w:rPr>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9A875A"/>
    <w:multiLevelType w:val="singleLevel"/>
    <w:tmpl w:val="E29A875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0550171"/>
    <w:rsid w:val="000B7962"/>
    <w:rsid w:val="00683AC1"/>
    <w:rsid w:val="00886EF2"/>
    <w:rsid w:val="00BC6E6D"/>
    <w:rsid w:val="00C22817"/>
    <w:rsid w:val="02463546"/>
    <w:rsid w:val="05A47F7D"/>
    <w:rsid w:val="0E917286"/>
    <w:rsid w:val="10550171"/>
    <w:rsid w:val="19195681"/>
    <w:rsid w:val="1ADC67C0"/>
    <w:rsid w:val="32161062"/>
    <w:rsid w:val="46212847"/>
    <w:rsid w:val="58387C8E"/>
    <w:rsid w:val="60C01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97</Words>
  <Characters>553</Characters>
  <Lines>4</Lines>
  <Paragraphs>1</Paragraphs>
  <TotalTime>8</TotalTime>
  <ScaleCrop>false</ScaleCrop>
  <LinksUpToDate>false</LinksUpToDate>
  <CharactersWithSpaces>649</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2021-09-24T11:35:00Z</dcterms:created>
  <dc:creator>王翠翠</dc:creator>
  <cp:lastModifiedBy>张旭</cp:lastModifiedBy>
  <dcterms:modified xsi:type="dcterms:W3CDTF">2021-09-28T02:44:59Z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A39C5B91530E4A05A39FE7222D43329C</vt:lpwstr>
  </property>
</Properties>
</file>