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88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《</w:t>
      </w:r>
      <w:r>
        <w:rPr>
          <w:rFonts w:hint="eastAsia"/>
          <w:sz w:val="24"/>
          <w:szCs w:val="24"/>
          <w:lang w:val="en-US" w:eastAsia="zh-CN"/>
        </w:rPr>
        <w:t>微观经济</w:t>
      </w:r>
      <w:r>
        <w:rPr>
          <w:rFonts w:hint="eastAsia"/>
          <w:sz w:val="24"/>
          <w:szCs w:val="24"/>
          <w:lang w:eastAsia="zh-CN"/>
        </w:rPr>
        <w:t>学》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一、适用专业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农林经济管理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二</w:t>
      </w:r>
      <w:r>
        <w:rPr>
          <w:rFonts w:ascii="宋体" w:hAnsi="宋体"/>
          <w:szCs w:val="21"/>
        </w:rPr>
        <w:t>、考试内容</w:t>
      </w:r>
    </w:p>
    <w:p>
      <w:pPr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ascii="宋体" w:hAnsi="宋体"/>
          <w:szCs w:val="21"/>
        </w:rPr>
        <w:t>1、</w:t>
      </w:r>
      <w:r>
        <w:rPr>
          <w:rFonts w:hint="eastAsia" w:ascii="宋体" w:hAnsi="宋体"/>
          <w:lang w:val="en-US" w:eastAsia="zh-CN"/>
        </w:rPr>
        <w:t>市场</w:t>
      </w:r>
    </w:p>
    <w:p>
      <w:pPr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完全竞争市场的均衡、垄断企业的长期均衡、垄断竞争企业分析、寡头模型、生产要素市场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2、一般均衡</w:t>
      </w:r>
    </w:p>
    <w:p>
      <w:pPr>
        <w:numPr>
          <w:ilvl w:val="0"/>
          <w:numId w:val="0"/>
        </w:numPr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    一般均衡理论的发展、帕累托最优 </w:t>
      </w:r>
    </w:p>
    <w:p>
      <w:pPr>
        <w:ind w:firstLine="420" w:firstLineChars="2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</w:rPr>
        <w:t>3、</w:t>
      </w:r>
      <w:r>
        <w:rPr>
          <w:rFonts w:hint="eastAsia" w:ascii="宋体" w:hAnsi="宋体"/>
          <w:lang w:val="en-US" w:eastAsia="zh-CN"/>
        </w:rPr>
        <w:t>市场失灵</w:t>
      </w:r>
    </w:p>
    <w:p>
      <w:pPr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市场失灵的原因分析与</w:t>
      </w:r>
      <w:bookmarkStart w:id="0" w:name="_GoBack"/>
      <w:bookmarkEnd w:id="0"/>
      <w:r>
        <w:rPr>
          <w:rFonts w:hint="eastAsia"/>
          <w:szCs w:val="21"/>
          <w:lang w:val="en-US" w:eastAsia="zh-CN"/>
        </w:rPr>
        <w:t>对策</w:t>
      </w:r>
    </w:p>
    <w:p>
      <w:pPr>
        <w:numPr>
          <w:ilvl w:val="0"/>
          <w:numId w:val="0"/>
        </w:numPr>
        <w:ind w:leftChars="200"/>
        <w:rPr>
          <w:rFonts w:hint="eastAsia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4、</w:t>
      </w:r>
      <w:r>
        <w:rPr>
          <w:rFonts w:hint="eastAsia"/>
          <w:szCs w:val="21"/>
          <w:lang w:val="en-US" w:eastAsia="zh-CN"/>
        </w:rPr>
        <w:t>博弈论</w:t>
      </w:r>
    </w:p>
    <w:p>
      <w:pPr>
        <w:numPr>
          <w:ilvl w:val="0"/>
          <w:numId w:val="0"/>
        </w:numPr>
        <w:ind w:leftChars="200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静态博弈、动态博弈、博弈论的应用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三、</w:t>
      </w:r>
      <w:r>
        <w:rPr>
          <w:rFonts w:hint="eastAsia" w:ascii="宋体" w:hAnsi="宋体"/>
          <w:szCs w:val="21"/>
        </w:rPr>
        <w:t>推荐书目</w:t>
      </w:r>
    </w:p>
    <w:p>
      <w:pPr>
        <w:ind w:firstLine="420" w:firstLineChars="20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>高鸿业</w:t>
      </w:r>
      <w:r>
        <w:rPr>
          <w:rFonts w:hint="eastAsia" w:ascii="宋体" w:hAnsi="宋体"/>
          <w:szCs w:val="21"/>
          <w:lang w:eastAsia="zh-CN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主编</w:t>
      </w:r>
      <w:r>
        <w:rPr>
          <w:rFonts w:hint="eastAsia" w:ascii="宋体" w:hAnsi="宋体"/>
          <w:szCs w:val="21"/>
          <w:lang w:eastAsia="zh-CN"/>
        </w:rPr>
        <w:t>，《</w:t>
      </w:r>
      <w:r>
        <w:rPr>
          <w:rFonts w:hint="default" w:ascii="宋体" w:hAnsi="宋体"/>
          <w:szCs w:val="21"/>
          <w:lang w:eastAsia="zh-CN"/>
        </w:rPr>
        <w:t>西方经济学（微观部分）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default" w:ascii="宋体" w:hAnsi="宋体"/>
          <w:szCs w:val="21"/>
          <w:lang w:eastAsia="zh-CN"/>
        </w:rPr>
        <w:t>第七版</w:t>
      </w:r>
      <w:r>
        <w:rPr>
          <w:rFonts w:hint="eastAsia" w:ascii="宋体" w:hAnsi="宋体"/>
          <w:szCs w:val="21"/>
          <w:lang w:eastAsia="zh-CN"/>
        </w:rPr>
        <w:t>》，</w:t>
      </w:r>
      <w:r>
        <w:rPr>
          <w:rFonts w:hint="eastAsia" w:ascii="宋体" w:hAnsi="宋体"/>
          <w:szCs w:val="21"/>
          <w:lang w:eastAsia="zh-CN"/>
        </w:rPr>
        <w:fldChar w:fldCharType="begin"/>
      </w:r>
      <w:r>
        <w:rPr>
          <w:rFonts w:hint="eastAsia" w:ascii="宋体" w:hAnsi="宋体"/>
          <w:szCs w:val="21"/>
          <w:lang w:eastAsia="zh-CN"/>
        </w:rPr>
        <w:instrText xml:space="preserve"> HYPERLINK "http://search.dangdang.com/?key3=%D6%D0%B9%FA%C8%CB%C3%F1%B4%F3%D1%A7%B3%F6%B0%E6%C9%E7&amp;medium=01&amp;category_path=01.00.00.00.00.00" \t "http://product.dangdang.com/_blank" </w:instrText>
      </w:r>
      <w:r>
        <w:rPr>
          <w:rFonts w:hint="eastAsia" w:ascii="宋体" w:hAnsi="宋体"/>
          <w:szCs w:val="21"/>
          <w:lang w:eastAsia="zh-CN"/>
        </w:rPr>
        <w:fldChar w:fldCharType="separate"/>
      </w:r>
      <w:r>
        <w:rPr>
          <w:rFonts w:hint="default" w:ascii="宋体" w:hAnsi="宋体"/>
          <w:szCs w:val="21"/>
          <w:lang w:eastAsia="zh-CN"/>
        </w:rPr>
        <w:t>中国人民大学出版社</w:t>
      </w:r>
      <w:r>
        <w:rPr>
          <w:rFonts w:hint="default" w:ascii="宋体" w:hAnsi="宋体"/>
          <w:szCs w:val="21"/>
          <w:lang w:eastAsia="zh-CN"/>
        </w:rPr>
        <w:fldChar w:fldCharType="end"/>
      </w:r>
      <w:r>
        <w:rPr>
          <w:rFonts w:hint="eastAsia" w:ascii="宋体" w:hAnsi="宋体"/>
          <w:szCs w:val="21"/>
          <w:lang w:eastAsia="zh-CN"/>
        </w:rPr>
        <w:t>，201</w:t>
      </w:r>
      <w:r>
        <w:rPr>
          <w:rFonts w:hint="eastAsia" w:ascii="宋体" w:hAnsi="宋体"/>
          <w:szCs w:val="21"/>
          <w:lang w:val="en-US" w:eastAsia="zh-CN"/>
        </w:rPr>
        <w:t>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83882"/>
    <w:rsid w:val="1FF8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2021-09-28T06:02:00Z</dcterms:created>
  <dc:creator>张旭</dc:creator>
  <cp:lastModifiedBy>张旭</cp:lastModifiedBy>
  <dcterms:modified xsi:type="dcterms:W3CDTF">2021-09-28T06:04:28Z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