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56" w:beforeLines="50" w:after="156" w:afterLines="50" w:line="288" w:lineRule="auto"/>
        <w:jc w:val="center"/>
        <w:outlineLvl w:val="0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>复试科目</w:t>
      </w:r>
    </w:p>
    <w:p>
      <w:pPr>
        <w:pStyle w:val="2"/>
        <w:spacing w:before="0" w:after="0" w:line="288" w:lineRule="auto"/>
        <w:ind w:left="0" w:leftChars="0" w:firstLine="0" w:firstLineChars="0"/>
        <w:outlineLvl w:val="0"/>
        <w:rPr>
          <w:rFonts w:hint="default" w:ascii="Times New Roman" w:hAnsi="Times New Roman" w:cs="Times New Roman"/>
          <w:sz w:val="24"/>
          <w:szCs w:val="24"/>
        </w:rPr>
      </w:pPr>
      <w:bookmarkStart w:id="0" w:name="_Toc11184"/>
      <w:bookmarkStart w:id="1" w:name="_Toc400482927"/>
      <w:bookmarkStart w:id="2" w:name="_Toc367000617"/>
      <w:r>
        <w:rPr>
          <w:rFonts w:hint="default" w:ascii="Times New Roman" w:hAnsi="Times New Roman" w:cs="Times New Roman"/>
          <w:sz w:val="24"/>
          <w:szCs w:val="24"/>
        </w:rPr>
        <w:t>《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水产学概论</w:t>
      </w:r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0"/>
      <w:bookmarkEnd w:id="1"/>
      <w:bookmarkEnd w:id="2"/>
    </w:p>
    <w:p>
      <w:pPr>
        <w:numPr>
          <w:ilvl w:val="0"/>
          <w:numId w:val="0"/>
        </w:num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一、适用专业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水产</w:t>
      </w:r>
    </w:p>
    <w:p>
      <w:pPr>
        <w:numPr>
          <w:ilvl w:val="0"/>
          <w:numId w:val="1"/>
        </w:numPr>
        <w:ind w:left="0" w:leftChars="0" w:firstLine="367" w:firstLineChars="175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考试内容</w:t>
      </w:r>
    </w:p>
    <w:p>
      <w:pPr>
        <w:numPr>
          <w:numId w:val="0"/>
        </w:numPr>
        <w:ind w:leftChars="175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eastAsia="zh-CN"/>
        </w:rPr>
        <w:t>（一）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水生生物学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eastAsia="zh-CN"/>
        </w:rPr>
        <w:t>》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部分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1、水生植物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（1）藻类：要求考生掌握藻类的定义</w:t>
      </w:r>
      <w:r>
        <w:rPr>
          <w:rFonts w:hint="default" w:ascii="Times New Roman" w:hAnsi="Times New Roman" w:cs="Times New Roman"/>
          <w:szCs w:val="21"/>
          <w:lang w:val="en-US" w:eastAsia="zh-CN"/>
        </w:rPr>
        <w:t>与基本特征及</w:t>
      </w:r>
      <w:r>
        <w:rPr>
          <w:rFonts w:hint="default" w:ascii="Times New Roman" w:hAnsi="Times New Roman" w:cs="Times New Roman"/>
          <w:szCs w:val="21"/>
        </w:rPr>
        <w:t>细胞构造特点，藻类的</w:t>
      </w:r>
      <w:r>
        <w:rPr>
          <w:rFonts w:hint="default" w:ascii="Times New Roman" w:hAnsi="Times New Roman" w:cs="Times New Roman"/>
          <w:szCs w:val="21"/>
        </w:rPr>
        <w:fldChar w:fldCharType="begin"/>
      </w:r>
      <w:r>
        <w:rPr>
          <w:rFonts w:hint="default" w:ascii="Times New Roman" w:hAnsi="Times New Roman" w:cs="Times New Roman"/>
          <w:szCs w:val="21"/>
        </w:rPr>
        <w:instrText xml:space="preserve"> HYPERLINK "http://hnsc.hzau.edu.cn/new/so/?word=经济" \o "查看更多" \t "_blank" </w:instrText>
      </w:r>
      <w:r>
        <w:rPr>
          <w:rFonts w:hint="default" w:ascii="Times New Roman" w:hAnsi="Times New Roman" w:cs="Times New Roman"/>
          <w:szCs w:val="21"/>
        </w:rPr>
        <w:fldChar w:fldCharType="separate"/>
      </w:r>
      <w:r>
        <w:rPr>
          <w:rFonts w:hint="default" w:ascii="Times New Roman" w:hAnsi="Times New Roman" w:cs="Times New Roman"/>
          <w:szCs w:val="21"/>
        </w:rPr>
        <w:t>经济</w:t>
      </w:r>
      <w:r>
        <w:rPr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szCs w:val="21"/>
        </w:rPr>
        <w:t>意义及繁殖方法；蓝藻、红藻、甲藻、褐藻、</w:t>
      </w:r>
      <w:r>
        <w:rPr>
          <w:rFonts w:hint="default" w:ascii="Times New Roman" w:hAnsi="Times New Roman" w:cs="Times New Roman"/>
          <w:szCs w:val="21"/>
          <w:lang w:val="en-US" w:eastAsia="zh-CN"/>
        </w:rPr>
        <w:t>裸藻、</w:t>
      </w:r>
      <w:r>
        <w:rPr>
          <w:rFonts w:hint="default" w:ascii="Times New Roman" w:hAnsi="Times New Roman" w:cs="Times New Roman"/>
          <w:szCs w:val="21"/>
        </w:rPr>
        <w:t>金藻、</w:t>
      </w:r>
      <w:r>
        <w:rPr>
          <w:rFonts w:hint="default" w:ascii="Times New Roman" w:hAnsi="Times New Roman" w:cs="Times New Roman"/>
          <w:szCs w:val="21"/>
          <w:lang w:val="en-US" w:eastAsia="zh-CN"/>
        </w:rPr>
        <w:t>隐藻、黄藻、</w:t>
      </w:r>
      <w:r>
        <w:rPr>
          <w:rFonts w:hint="default" w:ascii="Times New Roman" w:hAnsi="Times New Roman" w:cs="Times New Roman"/>
          <w:szCs w:val="21"/>
        </w:rPr>
        <w:t>硅藻、绿藻等各门常见种类的分类地位、形态特征、生态习性、生</w:t>
      </w:r>
      <w:r>
        <w:rPr>
          <w:rFonts w:hint="default" w:ascii="Times New Roman" w:hAnsi="Times New Roman" w:cs="Times New Roman"/>
          <w:szCs w:val="21"/>
          <w:lang w:val="en-US" w:eastAsia="zh-CN"/>
        </w:rPr>
        <w:t>命</w:t>
      </w:r>
      <w:r>
        <w:rPr>
          <w:rFonts w:hint="default" w:ascii="Times New Roman" w:hAnsi="Times New Roman" w:cs="Times New Roman"/>
          <w:szCs w:val="21"/>
        </w:rPr>
        <w:t>周期、生态分布及意义。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（2）水生维管束植物：要求考生掌握</w:t>
      </w:r>
      <w:r>
        <w:rPr>
          <w:rFonts w:hint="default" w:ascii="Times New Roman" w:hAnsi="Times New Roman" w:cs="Times New Roman"/>
          <w:szCs w:val="21"/>
          <w:lang w:val="en-US" w:eastAsia="zh-CN"/>
        </w:rPr>
        <w:t>水生维管束</w:t>
      </w:r>
      <w:r>
        <w:rPr>
          <w:rFonts w:hint="default" w:ascii="Times New Roman" w:hAnsi="Times New Roman" w:cs="Times New Roman"/>
          <w:szCs w:val="21"/>
        </w:rPr>
        <w:t>植物常见种类形态特征、分类地位及生物学特点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szCs w:val="21"/>
        </w:rPr>
        <w:t>生态类群</w:t>
      </w:r>
      <w:r>
        <w:rPr>
          <w:rFonts w:hint="default" w:ascii="Times New Roman" w:hAnsi="Times New Roman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</w:rPr>
        <w:t>生态分布及</w:t>
      </w:r>
      <w:r>
        <w:rPr>
          <w:rFonts w:hint="default" w:ascii="Times New Roman" w:hAnsi="Times New Roman" w:cs="Times New Roman"/>
          <w:szCs w:val="21"/>
          <w:lang w:val="en-US" w:eastAsia="zh-CN"/>
        </w:rPr>
        <w:t>经济</w:t>
      </w:r>
      <w:r>
        <w:rPr>
          <w:rFonts w:hint="default" w:ascii="Times New Roman" w:hAnsi="Times New Roman" w:cs="Times New Roman"/>
          <w:szCs w:val="21"/>
        </w:rPr>
        <w:t>意义。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2、水生动物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（1）水生原生动物：要求考生掌握水生原生动物的主要特点、繁殖方式及常见属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的特征及其生活适应机制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（2）腔肠动物：要求考生掌握腔肠动物的主要特点、繁殖方式、常见属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的特征</w:t>
      </w:r>
      <w:r>
        <w:rPr>
          <w:rFonts w:hint="default" w:ascii="Times New Roman" w:hAnsi="Times New Roman" w:cs="Times New Roman"/>
          <w:szCs w:val="21"/>
          <w:lang w:val="en-US" w:eastAsia="zh-CN"/>
        </w:rPr>
        <w:t>及</w:t>
      </w:r>
      <w:r>
        <w:rPr>
          <w:rFonts w:hint="default" w:ascii="Times New Roman" w:hAnsi="Times New Roman" w:cs="Times New Roman"/>
          <w:szCs w:val="21"/>
        </w:rPr>
        <w:t>生活适应机制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（3）轮虫动物：要求考生掌握轮虫的主要特征、常见属种的生活适应机制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（4）水生环节动物：要求考生掌握水生</w:t>
      </w:r>
      <w:r>
        <w:rPr>
          <w:rFonts w:hint="default" w:ascii="Times New Roman" w:hAnsi="Times New Roman" w:cs="Times New Roman"/>
          <w:szCs w:val="21"/>
          <w:lang w:val="en-US" w:eastAsia="zh-CN"/>
        </w:rPr>
        <w:t>环节动物</w:t>
      </w:r>
      <w:r>
        <w:rPr>
          <w:rFonts w:hint="default" w:ascii="Times New Roman" w:hAnsi="Times New Roman" w:cs="Times New Roman"/>
          <w:szCs w:val="21"/>
        </w:rPr>
        <w:t>的主要特征，</w:t>
      </w:r>
      <w:r>
        <w:rPr>
          <w:rFonts w:hint="default" w:ascii="Times New Roman" w:hAnsi="Times New Roman" w:cs="Times New Roman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szCs w:val="21"/>
        </w:rPr>
        <w:t>常见属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的特征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（5）水生软体动物：要求考生掌握水生软体动物的主要特点、生态分布、繁殖方式、常见属</w:t>
      </w:r>
      <w:r>
        <w:rPr>
          <w:rFonts w:hint="default" w:ascii="Times New Roman" w:hAnsi="Times New Roman" w:cs="Times New Roman"/>
          <w:szCs w:val="21"/>
          <w:lang w:val="en-US" w:eastAsia="zh-CN"/>
        </w:rPr>
        <w:t>种</w:t>
      </w:r>
      <w:r>
        <w:rPr>
          <w:rFonts w:hint="default" w:ascii="Times New Roman" w:hAnsi="Times New Roman" w:cs="Times New Roman"/>
          <w:szCs w:val="21"/>
        </w:rPr>
        <w:t>的特征、主要经济种类的</w:t>
      </w:r>
      <w:r>
        <w:rPr>
          <w:rFonts w:hint="default" w:ascii="Times New Roman" w:hAnsi="Times New Roman" w:cs="Times New Roman"/>
          <w:szCs w:val="21"/>
          <w:lang w:val="en-US" w:eastAsia="zh-CN"/>
        </w:rPr>
        <w:t>形态</w:t>
      </w:r>
      <w:r>
        <w:rPr>
          <w:rFonts w:hint="default" w:ascii="Times New Roman" w:hAnsi="Times New Roman" w:cs="Times New Roman"/>
          <w:szCs w:val="21"/>
        </w:rPr>
        <w:t>构造及其生态适应机制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（6）水生节肢动物：要求考生掌握水生</w:t>
      </w:r>
      <w:r>
        <w:rPr>
          <w:rFonts w:hint="default" w:ascii="Times New Roman" w:hAnsi="Times New Roman" w:cs="Times New Roman"/>
          <w:szCs w:val="21"/>
          <w:lang w:val="en-US" w:eastAsia="zh-CN"/>
        </w:rPr>
        <w:t>节肢</w:t>
      </w:r>
      <w:r>
        <w:rPr>
          <w:rFonts w:hint="default" w:ascii="Times New Roman" w:hAnsi="Times New Roman" w:cs="Times New Roman"/>
          <w:szCs w:val="21"/>
        </w:rPr>
        <w:t>动物的主要特点、生态分布、繁殖方式、常见属的特征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以及</w:t>
      </w:r>
      <w:r>
        <w:rPr>
          <w:rFonts w:hint="default" w:ascii="Times New Roman" w:hAnsi="Times New Roman" w:cs="Times New Roman"/>
          <w:szCs w:val="21"/>
        </w:rPr>
        <w:t>主要经济种类的</w:t>
      </w:r>
      <w:r>
        <w:rPr>
          <w:rFonts w:hint="default" w:ascii="Times New Roman" w:hAnsi="Times New Roman" w:cs="Times New Roman"/>
          <w:szCs w:val="21"/>
          <w:lang w:val="en-US" w:eastAsia="zh-CN"/>
        </w:rPr>
        <w:t>形态</w:t>
      </w:r>
      <w:r>
        <w:rPr>
          <w:rFonts w:hint="default" w:ascii="Times New Roman" w:hAnsi="Times New Roman" w:cs="Times New Roman"/>
          <w:szCs w:val="21"/>
        </w:rPr>
        <w:t>构造</w:t>
      </w:r>
      <w:r>
        <w:rPr>
          <w:rFonts w:hint="default" w:ascii="Times New Roman" w:hAnsi="Times New Roman" w:cs="Times New Roman"/>
          <w:szCs w:val="21"/>
          <w:lang w:val="en-US" w:eastAsia="zh-CN"/>
        </w:rPr>
        <w:t>与</w:t>
      </w:r>
      <w:r>
        <w:rPr>
          <w:rFonts w:hint="default" w:ascii="Times New Roman" w:hAnsi="Times New Roman" w:cs="Times New Roman"/>
          <w:szCs w:val="21"/>
        </w:rPr>
        <w:t>其生态适应机制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（7）水生棘皮动物：要求考生掌握水生</w:t>
      </w:r>
      <w:r>
        <w:rPr>
          <w:rFonts w:hint="default" w:ascii="Times New Roman" w:hAnsi="Times New Roman" w:cs="Times New Roman"/>
          <w:szCs w:val="21"/>
          <w:lang w:val="en-US" w:eastAsia="zh-CN"/>
        </w:rPr>
        <w:t>棘皮</w:t>
      </w:r>
      <w:r>
        <w:rPr>
          <w:rFonts w:hint="default" w:ascii="Times New Roman" w:hAnsi="Times New Roman" w:cs="Times New Roman"/>
          <w:szCs w:val="21"/>
        </w:rPr>
        <w:t>动物的主要特点、生态分布、繁殖方式及常见属的特征</w:t>
      </w:r>
      <w:r>
        <w:rPr>
          <w:rFonts w:hint="default" w:ascii="Times New Roman" w:hAnsi="Times New Roman" w:cs="Times New Roman"/>
          <w:szCs w:val="21"/>
          <w:lang w:val="en-US" w:eastAsia="zh-CN"/>
        </w:rPr>
        <w:t>和</w:t>
      </w:r>
      <w:r>
        <w:rPr>
          <w:rFonts w:hint="default" w:ascii="Times New Roman" w:hAnsi="Times New Roman" w:cs="Times New Roman"/>
          <w:szCs w:val="21"/>
        </w:rPr>
        <w:t>主要经济种类的</w:t>
      </w:r>
      <w:r>
        <w:rPr>
          <w:rFonts w:hint="default" w:ascii="Times New Roman" w:hAnsi="Times New Roman" w:cs="Times New Roman"/>
          <w:szCs w:val="21"/>
          <w:lang w:val="en-US" w:eastAsia="zh-CN"/>
        </w:rPr>
        <w:t>形态</w:t>
      </w:r>
      <w:r>
        <w:rPr>
          <w:rFonts w:hint="default" w:ascii="Times New Roman" w:hAnsi="Times New Roman" w:cs="Times New Roman"/>
          <w:szCs w:val="21"/>
        </w:rPr>
        <w:t>构造及其生态适应机制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掌握分类技能</w:t>
      </w:r>
      <w:r>
        <w:rPr>
          <w:rFonts w:hint="default" w:ascii="Times New Roman" w:hAnsi="Times New Roman" w:cs="Times New Roman"/>
          <w:szCs w:val="21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（8）毛颚动物：要求考生</w:t>
      </w:r>
      <w:r>
        <w:rPr>
          <w:rFonts w:hint="default" w:ascii="Times New Roman" w:hAnsi="Times New Roman" w:cs="Times New Roman"/>
          <w:szCs w:val="21"/>
          <w:lang w:val="en-US" w:eastAsia="zh-CN"/>
        </w:rPr>
        <w:t>了解</w:t>
      </w:r>
      <w:r>
        <w:rPr>
          <w:rFonts w:hint="default" w:ascii="Times New Roman" w:hAnsi="Times New Roman" w:cs="Times New Roman"/>
          <w:szCs w:val="21"/>
        </w:rPr>
        <w:t>毛颚动物的主要特征、生态分布</w:t>
      </w:r>
      <w:r>
        <w:rPr>
          <w:rFonts w:hint="default" w:ascii="Times New Roman" w:hAnsi="Times New Roman" w:cs="Times New Roman"/>
          <w:szCs w:val="21"/>
          <w:lang w:val="en-US" w:eastAsia="zh-CN"/>
        </w:rPr>
        <w:t>及</w:t>
      </w:r>
      <w:r>
        <w:rPr>
          <w:rFonts w:hint="default" w:ascii="Times New Roman" w:hAnsi="Times New Roman" w:cs="Times New Roman"/>
          <w:szCs w:val="21"/>
        </w:rPr>
        <w:t>常见</w:t>
      </w:r>
      <w:r>
        <w:rPr>
          <w:rFonts w:hint="default" w:ascii="Times New Roman" w:hAnsi="Times New Roman" w:cs="Times New Roman"/>
          <w:szCs w:val="21"/>
          <w:lang w:val="en-US" w:eastAsia="zh-CN"/>
        </w:rPr>
        <w:t>种类</w:t>
      </w:r>
      <w:r>
        <w:rPr>
          <w:rFonts w:hint="default" w:ascii="Times New Roman" w:hAnsi="Times New Roman" w:cs="Times New Roman"/>
          <w:szCs w:val="21"/>
        </w:rPr>
        <w:t>的特征。</w:t>
      </w:r>
    </w:p>
    <w:p>
      <w:pPr>
        <w:ind w:left="0" w:leftChars="0" w:firstLine="367" w:firstLineChars="175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（二）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《渔业资源与渔场学》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部分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1、熟悉</w:t>
      </w:r>
      <w:r>
        <w:rPr>
          <w:rFonts w:hint="default" w:ascii="Times New Roman" w:hAnsi="Times New Roman" w:cs="Times New Roman"/>
          <w:szCs w:val="21"/>
        </w:rPr>
        <w:t>渔业资源相关的一些基本概念，渔业资源特性, 渔业资源生物学的基本特征和基本知识</w:t>
      </w:r>
      <w:r>
        <w:rPr>
          <w:rFonts w:hint="default" w:ascii="Times New Roman" w:hAnsi="Times New Roman" w:cs="Times New Roman"/>
          <w:szCs w:val="21"/>
          <w:lang w:eastAsia="zh-CN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2、熟悉</w:t>
      </w:r>
      <w:r>
        <w:rPr>
          <w:rFonts w:hint="default" w:ascii="Times New Roman" w:hAnsi="Times New Roman" w:cs="Times New Roman"/>
          <w:szCs w:val="21"/>
        </w:rPr>
        <w:t>鱼类集群、分布、洄游的基本概念、基本类型及基本规律。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3、掌握</w:t>
      </w:r>
      <w:r>
        <w:rPr>
          <w:rFonts w:hint="default" w:ascii="Times New Roman" w:hAnsi="Times New Roman" w:cs="Times New Roman"/>
          <w:szCs w:val="21"/>
        </w:rPr>
        <w:t>种群数量变动的基本规律，资源繁殖保护与渔业管理的意义、内容和措施。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4、掌握</w:t>
      </w:r>
      <w:r>
        <w:rPr>
          <w:rFonts w:hint="default" w:ascii="Times New Roman" w:hAnsi="Times New Roman" w:cs="Times New Roman"/>
          <w:szCs w:val="21"/>
        </w:rPr>
        <w:t>海洋环境因素与鱼类行为之间的关系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各种类型渔场形成的基本原理</w:t>
      </w:r>
      <w:r>
        <w:rPr>
          <w:rFonts w:hint="default" w:ascii="Times New Roman" w:hAnsi="Times New Roman" w:cs="Times New Roman"/>
          <w:szCs w:val="21"/>
          <w:lang w:eastAsia="zh-CN"/>
        </w:rPr>
        <w:t>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5、了解</w:t>
      </w:r>
      <w:r>
        <w:rPr>
          <w:rFonts w:hint="default" w:ascii="Times New Roman" w:hAnsi="Times New Roman" w:cs="Times New Roman"/>
          <w:szCs w:val="21"/>
        </w:rPr>
        <w:t>一些重要经济鱼类，海产动物的洄游、分布规律及其渔场、渔期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世界各海洋渔场的环境与渔业资源概况等</w:t>
      </w:r>
      <w:r>
        <w:rPr>
          <w:rFonts w:hint="default" w:ascii="Times New Roman" w:hAnsi="Times New Roman" w:cs="Times New Roman"/>
          <w:szCs w:val="21"/>
          <w:lang w:eastAsia="zh-CN"/>
        </w:rPr>
        <w:t>。</w:t>
      </w:r>
    </w:p>
    <w:p>
      <w:pPr>
        <w:ind w:left="0" w:leftChars="0" w:firstLine="367" w:firstLineChars="175"/>
        <w:rPr>
          <w:rFonts w:hint="default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（三）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  <w:t>《水产养殖学》</w:t>
      </w:r>
      <w:r>
        <w:rPr>
          <w:rFonts w:hint="eastAsia" w:cs="Times New Roman"/>
          <w:b w:val="0"/>
          <w:bCs w:val="0"/>
          <w:sz w:val="21"/>
          <w:szCs w:val="21"/>
          <w:lang w:val="en-US" w:eastAsia="zh-CN"/>
        </w:rPr>
        <w:t>部分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1、水产养殖对象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主要养殖鱼类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主要养殖甲壳类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2、水产养殖方式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池塘养殖、工厂化养殖、网箱养殖、围拦养殖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浅海浮筏养殖、浅海底播增养殖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3、水产养殖技术措施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放养的生物学技术（种类、规格、混养原理、密度、轮养）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养殖池水质调节及控制措施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饲料选择和投饲技术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活鱼运输技术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4、水生动物疾病防治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疾病的发生和预防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水生动物疾病的初步检查和诊断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eastAsia" w:ascii="Times New Roman" w:hAnsi="Times New Roman" w:cs="Times New Roman"/>
          <w:szCs w:val="21"/>
        </w:rPr>
        <w:t>常用药物及使用方法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三</w:t>
      </w:r>
      <w:r>
        <w:rPr>
          <w:rFonts w:hint="default" w:ascii="Times New Roman" w:hAnsi="Times New Roman" w:cs="Times New Roman"/>
          <w:szCs w:val="21"/>
          <w:lang w:val="en-US" w:eastAsia="zh-CN"/>
        </w:rPr>
        <w:t>、推荐书目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1、赵文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val="en-US" w:eastAsia="zh-CN"/>
        </w:rPr>
        <w:t>主编，水生生物学（第二版），北京：中国农业出版社，2016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、</w:t>
      </w:r>
      <w:r>
        <w:rPr>
          <w:rFonts w:hint="default" w:ascii="Times New Roman" w:hAnsi="Times New Roman" w:cs="Times New Roman"/>
          <w:szCs w:val="21"/>
        </w:rPr>
        <w:t>俞存根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叶振江，韩志强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1"/>
          <w:lang w:val="en-US" w:eastAsia="zh-CN"/>
        </w:rPr>
        <w:t>编著，</w:t>
      </w:r>
      <w:r>
        <w:rPr>
          <w:rFonts w:hint="default" w:ascii="Times New Roman" w:hAnsi="Times New Roman" w:cs="Times New Roman"/>
          <w:szCs w:val="21"/>
        </w:rPr>
        <w:t>渔业资源与渔场学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北京：</w:t>
      </w:r>
      <w:r>
        <w:rPr>
          <w:rFonts w:hint="default" w:ascii="Times New Roman" w:hAnsi="Times New Roman" w:cs="Times New Roman"/>
          <w:szCs w:val="21"/>
        </w:rPr>
        <w:t>中国农业出版社</w:t>
      </w:r>
      <w:r>
        <w:rPr>
          <w:rFonts w:hint="default" w:ascii="Times New Roman" w:hAnsi="Times New Roman" w:cs="Times New Roman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szCs w:val="21"/>
        </w:rPr>
        <w:t>2016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eastAsia="宋体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</w:rPr>
        <w:t>申玉春</w:t>
      </w:r>
      <w:r>
        <w:rPr>
          <w:rFonts w:hint="eastAsia" w:cs="Times New Roman"/>
          <w:szCs w:val="21"/>
          <w:lang w:val="en-US" w:eastAsia="zh-CN"/>
        </w:rPr>
        <w:t xml:space="preserve"> 主编，</w:t>
      </w:r>
      <w:r>
        <w:rPr>
          <w:rFonts w:hint="eastAsia" w:ascii="Times New Roman" w:hAnsi="Times New Roman" w:cs="Times New Roman"/>
          <w:szCs w:val="21"/>
        </w:rPr>
        <w:t>鱼类增养殖学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cs="Times New Roman"/>
          <w:szCs w:val="21"/>
          <w:lang w:val="en-US" w:eastAsia="zh-CN"/>
        </w:rPr>
        <w:t>北京：</w:t>
      </w:r>
      <w:r>
        <w:rPr>
          <w:rFonts w:hint="eastAsia" w:ascii="Times New Roman" w:hAnsi="Times New Roman" w:cs="Times New Roman"/>
          <w:szCs w:val="21"/>
        </w:rPr>
        <w:t>中国农业出版社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</w:rPr>
        <w:t>20</w:t>
      </w:r>
      <w:r>
        <w:rPr>
          <w:rFonts w:hint="eastAsia" w:cs="Times New Roman"/>
          <w:szCs w:val="21"/>
          <w:lang w:val="en-US" w:eastAsia="zh-CN"/>
        </w:rPr>
        <w:t>08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</w:rPr>
        <w:t>王克行</w:t>
      </w:r>
      <w:r>
        <w:rPr>
          <w:rFonts w:hint="eastAsia" w:cs="Times New Roman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Cs w:val="21"/>
        </w:rPr>
        <w:t>主编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</w:rPr>
        <w:t>虾蟹类增养殖学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cs="Times New Roman"/>
          <w:szCs w:val="21"/>
          <w:lang w:val="en-US" w:eastAsia="zh-CN"/>
        </w:rPr>
        <w:t>北京：</w:t>
      </w:r>
      <w:r>
        <w:rPr>
          <w:rFonts w:hint="eastAsia" w:ascii="Times New Roman" w:hAnsi="Times New Roman" w:cs="Times New Roman"/>
          <w:szCs w:val="21"/>
        </w:rPr>
        <w:t>中国农业出版社</w:t>
      </w:r>
      <w:r>
        <w:rPr>
          <w:rFonts w:hint="eastAsia" w:cs="Times New Roman"/>
          <w:szCs w:val="21"/>
          <w:lang w:eastAsia="zh-CN"/>
        </w:rPr>
        <w:t>，</w:t>
      </w:r>
      <w:r>
        <w:rPr>
          <w:rFonts w:hint="eastAsia" w:ascii="Times New Roman" w:hAnsi="Times New Roman" w:cs="Times New Roman"/>
          <w:szCs w:val="21"/>
        </w:rPr>
        <w:t>2006</w:t>
      </w:r>
    </w:p>
    <w:p>
      <w:pPr>
        <w:tabs>
          <w:tab w:val="left" w:pos="6300"/>
        </w:tabs>
        <w:adjustRightInd w:val="0"/>
        <w:snapToGrid w:val="0"/>
        <w:jc w:val="left"/>
        <w:rPr>
          <w:rFonts w:hint="eastAsia" w:ascii="Times New Roman" w:hAnsi="Times New Roman" w:cs="Times New Roman"/>
          <w:szCs w:val="21"/>
        </w:rPr>
      </w:pPr>
    </w:p>
    <w:p>
      <w:pPr>
        <w:pStyle w:val="3"/>
        <w:spacing w:before="0" w:after="0" w:line="288" w:lineRule="auto"/>
        <w:jc w:val="left"/>
        <w:rPr>
          <w:rFonts w:hint="eastAsia" w:ascii="Times New Roman" w:hAnsi="Times New Roman" w:eastAsia="宋体" w:cs="Times New Roman"/>
          <w:b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 w:val="0"/>
          <w:sz w:val="28"/>
          <w:szCs w:val="28"/>
          <w:lang w:val="en-US" w:eastAsia="zh-CN"/>
        </w:rPr>
        <w:t>加试科目</w:t>
      </w:r>
    </w:p>
    <w:p>
      <w:pPr>
        <w:pStyle w:val="4"/>
        <w:spacing w:before="0" w:after="0" w:line="288" w:lineRule="auto"/>
        <w:ind w:left="210" w:leftChars="100"/>
        <w:rPr>
          <w:rFonts w:hint="default" w:ascii="Times New Roman" w:hAnsi="Times New Roman" w:cs="Times New Roman"/>
          <w:sz w:val="24"/>
          <w:szCs w:val="24"/>
        </w:rPr>
      </w:pPr>
      <w:bookmarkStart w:id="3" w:name="_Toc3887"/>
      <w:r>
        <w:rPr>
          <w:rFonts w:hint="default" w:ascii="Times New Roman" w:hAnsi="Times New Roman" w:cs="Times New Roman"/>
          <w:sz w:val="24"/>
          <w:szCs w:val="24"/>
        </w:rPr>
        <w:t>《海洋学》</w:t>
      </w:r>
      <w:bookmarkEnd w:id="3"/>
    </w:p>
    <w:p>
      <w:pPr>
        <w:numPr>
          <w:ilvl w:val="0"/>
          <w:numId w:val="0"/>
        </w:num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tabs>
          <w:tab w:val="left" w:pos="6300"/>
        </w:tabs>
        <w:adjustRightInd w:val="0"/>
        <w:snapToGrid w:val="0"/>
        <w:jc w:val="left"/>
        <w:rPr>
          <w:rFonts w:hint="default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 xml:space="preserve">   水产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szCs w:val="21"/>
          <w:lang w:val="en-US" w:eastAsia="zh-CN"/>
        </w:rPr>
        <w:t>、考试内容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1、海洋形态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海洋的划分、海洋地形包括海岸带、大陆边缘和大洋底的地貌形态。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2、海水特性和水文要素的分布变化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海水的物理和化学性质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海水的主要热学性质，海水盐度的定义，海水密度的表示方法，海冰的形成和性质，海洋声学与光学现象，海水中的溶解氧、PH值和营养盐。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海洋温度、盐度、密度的分布和变化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海洋的热收支平衡方程、海洋温度的分布与变化，海洋的水量平衡方程</w:t>
      </w:r>
      <w:r>
        <w:rPr>
          <w:rFonts w:hint="eastAsia" w:cs="Times New Roman"/>
          <w:szCs w:val="21"/>
          <w:lang w:eastAsia="zh-CN"/>
        </w:rPr>
        <w:t>、</w:t>
      </w:r>
      <w:r>
        <w:rPr>
          <w:rFonts w:hint="default" w:ascii="Times New Roman" w:hAnsi="Times New Roman" w:cs="Times New Roman"/>
          <w:szCs w:val="21"/>
        </w:rPr>
        <w:t>海水盐度的分布与变化，海洋密度的分布与变化。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3、海水运动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海洋环流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海流的定义、表示法、成因、分类、所受的作用力，地转流和风海流的概念及特性，大洋表层和中国近海的环流。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海洋中的波动现象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波浪要素、表示法，小振幅重力波的特性，有限振幅波的特性，海洋内波的特性，开尔文波和罗斯贝波的特性，风浪和涌浪的特性，浅水区海浪的变化，中国近海的波浪。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潮汐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潮汐现象、潮汐要素、潮汐类型，潮汐产生的原因，潮汐静力理论，潮高和潮时的计算，潮汐动力理论，三种形态海区的潮汐和潮流，世界大洋近岸及中国近海的潮汐和潮流。</w:t>
      </w:r>
    </w:p>
    <w:p>
      <w:pPr>
        <w:ind w:left="0" w:leftChars="0" w:firstLine="420" w:firstLineChars="200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eastAsia" w:cs="Times New Roman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highlight w:val="none"/>
          <w:lang w:val="en-US" w:eastAsia="zh-CN"/>
        </w:rPr>
        <w:t>、推荐书目</w:t>
      </w:r>
    </w:p>
    <w:p>
      <w:pPr>
        <w:ind w:left="0" w:leftChars="0"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1、冯士筰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李凤歧</w:t>
      </w:r>
      <w:r>
        <w:rPr>
          <w:rFonts w:hint="eastAsia" w:cs="Times New Roman"/>
          <w:lang w:val="en-US" w:eastAsia="zh-CN"/>
        </w:rPr>
        <w:t>，</w:t>
      </w:r>
      <w:r>
        <w:rPr>
          <w:rFonts w:hint="default" w:ascii="Times New Roman" w:hAnsi="Times New Roman" w:cs="Times New Roman"/>
          <w:lang w:val="en-US" w:eastAsia="zh-CN"/>
        </w:rPr>
        <w:t>李少菁</w:t>
      </w:r>
      <w:r>
        <w:rPr>
          <w:rFonts w:hint="eastAsia" w:cs="Times New Roman"/>
          <w:lang w:val="en-US" w:eastAsia="zh-CN"/>
        </w:rPr>
        <w:t xml:space="preserve"> 主编，海洋科学导论，北京：高等教育出版社，1999</w:t>
      </w:r>
    </w:p>
    <w:p>
      <w:pPr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</w:p>
    <w:p>
      <w:pPr>
        <w:pStyle w:val="4"/>
        <w:spacing w:before="0" w:after="0" w:line="288" w:lineRule="auto"/>
        <w:ind w:left="10" w:leftChars="0" w:firstLine="410" w:firstLineChars="170"/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4" w:name="_Toc28902"/>
      <w:bookmarkStart w:id="5" w:name="_Toc400482970"/>
      <w:bookmarkStart w:id="6" w:name="_Toc367000655"/>
      <w:r>
        <w:rPr>
          <w:rFonts w:hint="default" w:ascii="Times New Roman" w:hAnsi="Times New Roman" w:cs="Times New Roman"/>
          <w:sz w:val="24"/>
          <w:szCs w:val="24"/>
          <w:highlight w:val="none"/>
        </w:rPr>
        <w:t>《普通动物学》</w:t>
      </w:r>
      <w:bookmarkEnd w:id="4"/>
      <w:bookmarkEnd w:id="5"/>
      <w:bookmarkEnd w:id="6"/>
    </w:p>
    <w:p>
      <w:pPr>
        <w:numPr>
          <w:ilvl w:val="0"/>
          <w:numId w:val="0"/>
        </w:num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eastAsia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一、适用专业</w:t>
      </w:r>
    </w:p>
    <w:p>
      <w:pPr>
        <w:numPr>
          <w:ilvl w:val="0"/>
          <w:numId w:val="0"/>
        </w:numPr>
        <w:tabs>
          <w:tab w:val="left" w:pos="6300"/>
        </w:tabs>
        <w:adjustRightInd w:val="0"/>
        <w:snapToGrid w:val="0"/>
        <w:jc w:val="left"/>
        <w:rPr>
          <w:rFonts w:hint="default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 xml:space="preserve">   水产</w:t>
      </w:r>
    </w:p>
    <w:p>
      <w:pPr>
        <w:tabs>
          <w:tab w:val="left" w:pos="6300"/>
        </w:tabs>
        <w:adjustRightInd w:val="0"/>
        <w:snapToGrid w:val="0"/>
        <w:ind w:firstLine="420" w:firstLineChars="200"/>
        <w:jc w:val="left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eastAsia" w:cs="Times New Roman"/>
          <w:szCs w:val="21"/>
          <w:lang w:val="en-US" w:eastAsia="zh-CN"/>
        </w:rPr>
        <w:t>二</w:t>
      </w:r>
      <w:r>
        <w:rPr>
          <w:rFonts w:hint="default" w:ascii="Times New Roman" w:hAnsi="Times New Roman" w:cs="Times New Roman"/>
          <w:szCs w:val="21"/>
          <w:lang w:val="en-US" w:eastAsia="zh-CN"/>
        </w:rPr>
        <w:t>、考试内容</w:t>
      </w:r>
    </w:p>
    <w:p>
      <w:pPr>
        <w:numPr>
          <w:ilvl w:val="1"/>
          <w:numId w:val="2"/>
        </w:numPr>
        <w:ind w:left="0"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考试范围：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绪论；原生动物门；多细胞动物的起源；多孔动物门；腔肠动物门；扁形动物门；原腔动物；环节动物门；软体动物门；节肢动物门；棘皮动物门；脊索动物门；圆口纲；鱼纲；两栖纲；爬行纲；鸟纲；哺乳纲；</w:t>
      </w:r>
    </w:p>
    <w:p>
      <w:pPr>
        <w:numPr>
          <w:ilvl w:val="1"/>
          <w:numId w:val="2"/>
        </w:numPr>
        <w:ind w:left="0"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考试要求：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动物学的基本概念；种的概念和种的命名；分类的等级；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原生动物门的主要特征；原生动物的分类概括；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动物的个体发育和系统发育；生物发生律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4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海绵动物门的主要特征；海绵动物的分类概况；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5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腔肠动物门的主要特征；腔肠动物的分类概况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6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扁形动物门的主要特征；扁形动物的分类概况；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7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假体腔动物的共同特征；假体腔动物的分类概况；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8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环节动物门的主要特征；环节动物的分类概况；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9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软体动物门的主要特征；软体动物的分类概况；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10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节肢动物门的主要特征；节肢动物的分类概况；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11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棘皮动物门的主要特征；棘皮动物的分类概况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12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脊索动物门的主要特征；脊索动物的分类；脊椎动物亚门分类概况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13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鱼纲的主要特征；鱼纲的分类概况；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14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两栖纲的主要特征；两栖纲的分类概况；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15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爬行纲的主要特征；爬行纲的分类概况；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16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鸟纲的主要特征；鸟纲的分类概况；</w:t>
      </w:r>
    </w:p>
    <w:p>
      <w:pPr>
        <w:numPr>
          <w:ilvl w:val="0"/>
          <w:numId w:val="0"/>
        </w:numPr>
        <w:ind w:left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eastAsia" w:cs="Times New Roman"/>
          <w:szCs w:val="21"/>
          <w:lang w:eastAsia="zh-CN"/>
        </w:rPr>
        <w:t>（</w:t>
      </w:r>
      <w:r>
        <w:rPr>
          <w:rFonts w:hint="eastAsia" w:cs="Times New Roman"/>
          <w:szCs w:val="21"/>
          <w:lang w:val="en-US" w:eastAsia="zh-CN"/>
        </w:rPr>
        <w:t>17</w:t>
      </w:r>
      <w:r>
        <w:rPr>
          <w:rFonts w:hint="eastAsia" w:cs="Times New Roman"/>
          <w:szCs w:val="21"/>
          <w:lang w:eastAsia="zh-CN"/>
        </w:rPr>
        <w:t>）</w:t>
      </w:r>
      <w:r>
        <w:rPr>
          <w:rFonts w:hint="default" w:ascii="Times New Roman" w:hAnsi="Times New Roman" w:cs="Times New Roman"/>
          <w:szCs w:val="21"/>
        </w:rPr>
        <w:t>哺乳纲的主要特征；哺乳纲的分类概况；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  <w:highlight w:val="yellow"/>
          <w:lang w:val="en-US" w:eastAsia="zh-CN"/>
        </w:rPr>
      </w:pPr>
      <w:r>
        <w:rPr>
          <w:rFonts w:hint="eastAsia" w:cs="Times New Roman"/>
          <w:szCs w:val="21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szCs w:val="21"/>
          <w:highlight w:val="none"/>
          <w:lang w:val="en-US" w:eastAsia="zh-CN"/>
        </w:rPr>
        <w:t>、参考书目</w:t>
      </w:r>
    </w:p>
    <w:p>
      <w:pPr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1、刘凌云</w:t>
      </w:r>
      <w:r>
        <w:rPr>
          <w:rFonts w:hint="eastAsia" w:cs="Times New Roman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郑光美</w:t>
      </w:r>
      <w:r>
        <w:rPr>
          <w:rFonts w:hint="eastAsia" w:cs="Times New Roman"/>
          <w:szCs w:val="21"/>
          <w:lang w:val="en-US" w:eastAsia="zh-CN"/>
        </w:rPr>
        <w:t xml:space="preserve"> 主编，普通动物</w:t>
      </w:r>
      <w:bookmarkStart w:id="7" w:name="_GoBack"/>
      <w:bookmarkEnd w:id="7"/>
      <w:r>
        <w:rPr>
          <w:rFonts w:hint="eastAsia" w:cs="Times New Roman"/>
          <w:szCs w:val="21"/>
          <w:lang w:val="en-US" w:eastAsia="zh-CN"/>
        </w:rPr>
        <w:t>学（第4版），北京：高等教育出版社，2009</w:t>
      </w:r>
    </w:p>
    <w:p>
      <w:pPr>
        <w:rPr>
          <w:rFonts w:hint="default" w:ascii="Times New Roman" w:hAnsi="Times New Roman" w:cs="Times New Roman"/>
        </w:rPr>
      </w:pPr>
    </w:p>
    <w:p>
      <w:pPr>
        <w:tabs>
          <w:tab w:val="left" w:pos="6300"/>
        </w:tabs>
        <w:adjustRightInd w:val="0"/>
        <w:snapToGrid w:val="0"/>
        <w:jc w:val="left"/>
        <w:rPr>
          <w:rFonts w:hint="eastAsia" w:ascii="Times New Roman" w:hAnsi="Times New Roman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BF011"/>
    <w:multiLevelType w:val="singleLevel"/>
    <w:tmpl w:val="846BF01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E1211D2"/>
    <w:multiLevelType w:val="multilevel"/>
    <w:tmpl w:val="5E1211D2"/>
    <w:lvl w:ilvl="0" w:tentative="0">
      <w:start w:val="1"/>
      <w:numFmt w:val="japaneseCounting"/>
      <w:lvlText w:val="%1、"/>
      <w:lvlJc w:val="left"/>
      <w:pPr>
        <w:tabs>
          <w:tab w:val="left" w:pos="480"/>
        </w:tabs>
        <w:ind w:left="480" w:hanging="480"/>
      </w:pPr>
      <w:rPr>
        <w:rFonts w:hint="eastAsia"/>
      </w:rPr>
    </w:lvl>
    <w:lvl w:ilvl="1" w:tentative="0">
      <w:start w:val="1"/>
      <w:numFmt w:val="decimal"/>
      <w:lvlText w:val="%2．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440"/>
        </w:tabs>
        <w:ind w:left="144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D721A"/>
    <w:rsid w:val="10ED721A"/>
    <w:rsid w:val="795C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2021-09-28T06:18:00Z</dcterms:created>
  <dc:creator>张旭</dc:creator>
  <cp:lastModifiedBy>张旭</cp:lastModifiedBy>
  <dcterms:modified xsi:type="dcterms:W3CDTF">2021-09-28T06:25:30Z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