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F63" w:rsidRDefault="00EA35FC">
      <w:pPr>
        <w:jc w:val="center"/>
        <w:rPr>
          <w:rFonts w:ascii="黑体" w:eastAsia="黑体" w:hAnsi="黑体"/>
          <w:b/>
          <w:bCs/>
          <w:sz w:val="32"/>
          <w:szCs w:val="32"/>
        </w:rPr>
      </w:pPr>
      <w:r>
        <w:rPr>
          <w:rFonts w:ascii="黑体" w:eastAsia="黑体" w:hAnsi="黑体" w:hint="eastAsia"/>
          <w:b/>
          <w:bCs/>
          <w:sz w:val="32"/>
          <w:szCs w:val="32"/>
        </w:rPr>
        <w:t>武汉工程大学202</w:t>
      </w:r>
      <w:r w:rsidR="00A05C50">
        <w:rPr>
          <w:rFonts w:ascii="黑体" w:eastAsia="黑体" w:hAnsi="黑体" w:hint="eastAsia"/>
          <w:b/>
          <w:bCs/>
          <w:sz w:val="32"/>
          <w:szCs w:val="32"/>
        </w:rPr>
        <w:t>2</w:t>
      </w:r>
      <w:r>
        <w:rPr>
          <w:rFonts w:ascii="黑体" w:eastAsia="黑体" w:hAnsi="黑体" w:hint="eastAsia"/>
          <w:b/>
          <w:bCs/>
          <w:sz w:val="32"/>
          <w:szCs w:val="32"/>
        </w:rPr>
        <w:t>年</w:t>
      </w:r>
      <w:bookmarkStart w:id="0" w:name="_GoBack"/>
      <w:bookmarkEnd w:id="0"/>
      <w:r>
        <w:rPr>
          <w:rStyle w:val="tcnt2"/>
          <w:rFonts w:ascii="黑体" w:eastAsia="黑体" w:hAnsi="黑体" w:cs="Arial" w:hint="eastAsia"/>
          <w:b/>
          <w:sz w:val="32"/>
          <w:szCs w:val="32"/>
        </w:rPr>
        <w:t>硕士研究生入学考试</w:t>
      </w:r>
    </w:p>
    <w:p w:rsidR="00420F63" w:rsidRDefault="00EA35FC">
      <w:pPr>
        <w:jc w:val="center"/>
        <w:rPr>
          <w:b/>
          <w:bCs/>
          <w:sz w:val="32"/>
          <w:szCs w:val="32"/>
        </w:rPr>
      </w:pPr>
      <w:r>
        <w:rPr>
          <w:rFonts w:ascii="黑体" w:eastAsia="黑体" w:hAnsi="黑体" w:hint="eastAsia"/>
          <w:b/>
          <w:bCs/>
          <w:sz w:val="32"/>
          <w:szCs w:val="32"/>
        </w:rPr>
        <w:t>《电路》考试大纲</w:t>
      </w:r>
    </w:p>
    <w:p w:rsidR="00420F63" w:rsidRDefault="00EA35FC" w:rsidP="00A05C50">
      <w:pPr>
        <w:numPr>
          <w:ilvl w:val="0"/>
          <w:numId w:val="1"/>
        </w:numPr>
        <w:tabs>
          <w:tab w:val="clear" w:pos="420"/>
          <w:tab w:val="left" w:pos="525"/>
        </w:tabs>
        <w:spacing w:beforeLines="100" w:line="360" w:lineRule="auto"/>
        <w:rPr>
          <w:rFonts w:eastAsia="黑体"/>
          <w:sz w:val="28"/>
          <w:szCs w:val="28"/>
        </w:rPr>
      </w:pPr>
      <w:r>
        <w:rPr>
          <w:rFonts w:eastAsia="黑体"/>
          <w:bCs/>
          <w:sz w:val="28"/>
          <w:szCs w:val="28"/>
        </w:rPr>
        <w:t>参考教材</w:t>
      </w:r>
    </w:p>
    <w:p w:rsidR="00420F63" w:rsidRDefault="00EA35FC" w:rsidP="00A05C50">
      <w:pPr>
        <w:spacing w:afterLines="25" w:line="300" w:lineRule="auto"/>
        <w:ind w:firstLineChars="200" w:firstLine="480"/>
        <w:rPr>
          <w:sz w:val="24"/>
          <w:szCs w:val="21"/>
        </w:rPr>
      </w:pPr>
      <w:r>
        <w:rPr>
          <w:rFonts w:hint="eastAsia"/>
          <w:sz w:val="24"/>
          <w:szCs w:val="21"/>
        </w:rPr>
        <w:t>1</w:t>
      </w:r>
      <w:r>
        <w:rPr>
          <w:sz w:val="24"/>
          <w:szCs w:val="21"/>
        </w:rPr>
        <w:t>、</w:t>
      </w:r>
      <w:r>
        <w:rPr>
          <w:rFonts w:hint="eastAsia"/>
          <w:sz w:val="24"/>
          <w:szCs w:val="21"/>
        </w:rPr>
        <w:t>邹玲、罗明</w:t>
      </w:r>
      <w:r>
        <w:rPr>
          <w:sz w:val="24"/>
          <w:szCs w:val="21"/>
        </w:rPr>
        <w:t>主编</w:t>
      </w:r>
      <w:r>
        <w:rPr>
          <w:sz w:val="24"/>
          <w:szCs w:val="21"/>
        </w:rPr>
        <w:t xml:space="preserve">. </w:t>
      </w:r>
      <w:r>
        <w:rPr>
          <w:sz w:val="24"/>
          <w:szCs w:val="21"/>
        </w:rPr>
        <w:t>《</w:t>
      </w:r>
      <w:r>
        <w:rPr>
          <w:rFonts w:hint="eastAsia"/>
          <w:sz w:val="24"/>
          <w:szCs w:val="21"/>
        </w:rPr>
        <w:t>电路</w:t>
      </w:r>
      <w:r>
        <w:rPr>
          <w:sz w:val="24"/>
          <w:szCs w:val="21"/>
        </w:rPr>
        <w:t>理</w:t>
      </w:r>
      <w:r>
        <w:rPr>
          <w:rFonts w:hint="eastAsia"/>
          <w:sz w:val="24"/>
          <w:szCs w:val="21"/>
        </w:rPr>
        <w:t>论</w:t>
      </w:r>
      <w:r>
        <w:rPr>
          <w:sz w:val="24"/>
          <w:szCs w:val="21"/>
        </w:rPr>
        <w:t>》</w:t>
      </w:r>
      <w:r>
        <w:rPr>
          <w:sz w:val="24"/>
          <w:szCs w:val="21"/>
        </w:rPr>
        <w:t>(</w:t>
      </w:r>
      <w:r>
        <w:rPr>
          <w:sz w:val="24"/>
          <w:szCs w:val="21"/>
        </w:rPr>
        <w:t>第</w:t>
      </w:r>
      <w:r>
        <w:rPr>
          <w:rFonts w:hint="eastAsia"/>
          <w:sz w:val="24"/>
          <w:szCs w:val="21"/>
        </w:rPr>
        <w:t>二</w:t>
      </w:r>
      <w:r>
        <w:rPr>
          <w:sz w:val="24"/>
          <w:szCs w:val="21"/>
        </w:rPr>
        <w:t>版</w:t>
      </w:r>
      <w:r>
        <w:rPr>
          <w:sz w:val="24"/>
          <w:szCs w:val="21"/>
        </w:rPr>
        <w:t>)</w:t>
      </w:r>
      <w:r>
        <w:rPr>
          <w:bCs/>
          <w:sz w:val="24"/>
          <w:szCs w:val="21"/>
        </w:rPr>
        <w:t xml:space="preserve">. </w:t>
      </w:r>
      <w:r>
        <w:rPr>
          <w:rFonts w:hint="eastAsia"/>
          <w:bCs/>
          <w:sz w:val="24"/>
          <w:szCs w:val="21"/>
        </w:rPr>
        <w:t>武汉</w:t>
      </w:r>
      <w:r>
        <w:rPr>
          <w:bCs/>
          <w:sz w:val="24"/>
          <w:szCs w:val="21"/>
        </w:rPr>
        <w:t>：</w:t>
      </w:r>
      <w:r>
        <w:rPr>
          <w:rFonts w:hint="eastAsia"/>
          <w:bCs/>
          <w:sz w:val="24"/>
          <w:szCs w:val="21"/>
        </w:rPr>
        <w:t>华中科技大学</w:t>
      </w:r>
      <w:r>
        <w:rPr>
          <w:bCs/>
          <w:sz w:val="24"/>
          <w:szCs w:val="21"/>
        </w:rPr>
        <w:t>出版社，</w:t>
      </w:r>
      <w:r>
        <w:rPr>
          <w:sz w:val="24"/>
          <w:szCs w:val="21"/>
        </w:rPr>
        <w:t>20</w:t>
      </w:r>
      <w:r>
        <w:rPr>
          <w:rFonts w:hint="eastAsia"/>
          <w:sz w:val="24"/>
          <w:szCs w:val="21"/>
        </w:rPr>
        <w:t>09</w:t>
      </w:r>
      <w:r>
        <w:rPr>
          <w:sz w:val="24"/>
          <w:szCs w:val="21"/>
        </w:rPr>
        <w:t>.</w:t>
      </w:r>
    </w:p>
    <w:p w:rsidR="00420F63" w:rsidRDefault="00EA35FC" w:rsidP="00A05C50">
      <w:pPr>
        <w:spacing w:afterLines="25" w:line="300" w:lineRule="auto"/>
        <w:ind w:firstLineChars="200" w:firstLine="480"/>
        <w:rPr>
          <w:bCs/>
          <w:sz w:val="24"/>
          <w:szCs w:val="21"/>
        </w:rPr>
      </w:pPr>
      <w:r>
        <w:rPr>
          <w:rFonts w:hint="eastAsia"/>
          <w:sz w:val="24"/>
          <w:szCs w:val="21"/>
        </w:rPr>
        <w:t>2</w:t>
      </w:r>
      <w:r>
        <w:rPr>
          <w:sz w:val="24"/>
          <w:szCs w:val="21"/>
        </w:rPr>
        <w:t>、</w:t>
      </w:r>
      <w:r>
        <w:rPr>
          <w:rFonts w:hint="eastAsia"/>
          <w:sz w:val="24"/>
          <w:szCs w:val="21"/>
        </w:rPr>
        <w:t>邱关源原著、罗先觉修订</w:t>
      </w:r>
      <w:r>
        <w:rPr>
          <w:sz w:val="24"/>
          <w:szCs w:val="21"/>
        </w:rPr>
        <w:t xml:space="preserve">. </w:t>
      </w:r>
      <w:r>
        <w:rPr>
          <w:sz w:val="24"/>
          <w:szCs w:val="21"/>
        </w:rPr>
        <w:t>《</w:t>
      </w:r>
      <w:r>
        <w:rPr>
          <w:rFonts w:hint="eastAsia"/>
          <w:sz w:val="24"/>
          <w:szCs w:val="21"/>
        </w:rPr>
        <w:t>电路</w:t>
      </w:r>
      <w:r>
        <w:rPr>
          <w:sz w:val="24"/>
          <w:szCs w:val="21"/>
        </w:rPr>
        <w:t>》</w:t>
      </w:r>
      <w:r>
        <w:rPr>
          <w:sz w:val="24"/>
          <w:szCs w:val="21"/>
        </w:rPr>
        <w:t>(</w:t>
      </w:r>
      <w:r>
        <w:rPr>
          <w:sz w:val="24"/>
          <w:szCs w:val="21"/>
        </w:rPr>
        <w:t>第</w:t>
      </w:r>
      <w:r>
        <w:rPr>
          <w:rFonts w:hint="eastAsia"/>
          <w:sz w:val="24"/>
          <w:szCs w:val="21"/>
        </w:rPr>
        <w:t>五</w:t>
      </w:r>
      <w:r>
        <w:rPr>
          <w:sz w:val="24"/>
          <w:szCs w:val="21"/>
        </w:rPr>
        <w:t>版</w:t>
      </w:r>
      <w:r>
        <w:rPr>
          <w:sz w:val="24"/>
          <w:szCs w:val="21"/>
        </w:rPr>
        <w:t xml:space="preserve">). </w:t>
      </w:r>
      <w:r>
        <w:rPr>
          <w:sz w:val="24"/>
          <w:szCs w:val="21"/>
        </w:rPr>
        <w:t>北京：</w:t>
      </w:r>
      <w:r>
        <w:rPr>
          <w:rFonts w:hint="eastAsia"/>
          <w:sz w:val="24"/>
          <w:szCs w:val="21"/>
        </w:rPr>
        <w:t>高等教育</w:t>
      </w:r>
      <w:r>
        <w:rPr>
          <w:sz w:val="24"/>
          <w:szCs w:val="21"/>
        </w:rPr>
        <w:t>出版社</w:t>
      </w:r>
      <w:r>
        <w:rPr>
          <w:bCs/>
          <w:sz w:val="24"/>
          <w:szCs w:val="21"/>
        </w:rPr>
        <w:t>，</w:t>
      </w:r>
      <w:r>
        <w:rPr>
          <w:bCs/>
          <w:sz w:val="24"/>
          <w:szCs w:val="21"/>
        </w:rPr>
        <w:t>20</w:t>
      </w:r>
      <w:r>
        <w:rPr>
          <w:rFonts w:hint="eastAsia"/>
          <w:bCs/>
          <w:sz w:val="24"/>
          <w:szCs w:val="21"/>
        </w:rPr>
        <w:t>06</w:t>
      </w:r>
      <w:r>
        <w:rPr>
          <w:bCs/>
          <w:sz w:val="24"/>
          <w:szCs w:val="21"/>
        </w:rPr>
        <w:t xml:space="preserve">. </w:t>
      </w:r>
    </w:p>
    <w:p w:rsidR="00420F63" w:rsidRDefault="00EA35FC" w:rsidP="00A05C50">
      <w:pPr>
        <w:spacing w:afterLines="25" w:line="300" w:lineRule="auto"/>
        <w:ind w:firstLineChars="200" w:firstLine="480"/>
        <w:rPr>
          <w:sz w:val="24"/>
          <w:szCs w:val="21"/>
        </w:rPr>
      </w:pPr>
      <w:r>
        <w:rPr>
          <w:rFonts w:hint="eastAsia"/>
          <w:bCs/>
          <w:sz w:val="24"/>
          <w:szCs w:val="21"/>
        </w:rPr>
        <w:t>3</w:t>
      </w:r>
      <w:r>
        <w:rPr>
          <w:sz w:val="24"/>
          <w:szCs w:val="21"/>
        </w:rPr>
        <w:t>、</w:t>
      </w:r>
      <w:r>
        <w:rPr>
          <w:rFonts w:hint="eastAsia"/>
          <w:sz w:val="24"/>
          <w:szCs w:val="21"/>
        </w:rPr>
        <w:t>汪建、汪泉编著</w:t>
      </w:r>
      <w:r>
        <w:rPr>
          <w:sz w:val="24"/>
          <w:szCs w:val="21"/>
        </w:rPr>
        <w:t xml:space="preserve">. </w:t>
      </w:r>
      <w:r>
        <w:rPr>
          <w:sz w:val="24"/>
          <w:szCs w:val="21"/>
        </w:rPr>
        <w:t>《</w:t>
      </w:r>
      <w:r>
        <w:rPr>
          <w:rFonts w:hint="eastAsia"/>
          <w:sz w:val="24"/>
          <w:szCs w:val="21"/>
        </w:rPr>
        <w:t>电路</w:t>
      </w:r>
      <w:r>
        <w:rPr>
          <w:sz w:val="24"/>
          <w:szCs w:val="21"/>
        </w:rPr>
        <w:t>原理</w:t>
      </w:r>
      <w:r>
        <w:rPr>
          <w:rFonts w:hint="eastAsia"/>
          <w:sz w:val="24"/>
          <w:szCs w:val="21"/>
        </w:rPr>
        <w:t>教程</w:t>
      </w:r>
      <w:r>
        <w:rPr>
          <w:sz w:val="24"/>
          <w:szCs w:val="21"/>
        </w:rPr>
        <w:t>》</w:t>
      </w:r>
      <w:r>
        <w:rPr>
          <w:sz w:val="24"/>
          <w:szCs w:val="21"/>
        </w:rPr>
        <w:t>.</w:t>
      </w:r>
      <w:r>
        <w:rPr>
          <w:rFonts w:hint="eastAsia"/>
          <w:sz w:val="24"/>
          <w:szCs w:val="21"/>
        </w:rPr>
        <w:t>北京：清华大学出版社，</w:t>
      </w:r>
      <w:r>
        <w:rPr>
          <w:rFonts w:hint="eastAsia"/>
          <w:sz w:val="24"/>
          <w:szCs w:val="21"/>
        </w:rPr>
        <w:t>2017</w:t>
      </w:r>
      <w:r>
        <w:rPr>
          <w:sz w:val="24"/>
          <w:szCs w:val="21"/>
        </w:rPr>
        <w:t>.</w:t>
      </w:r>
    </w:p>
    <w:p w:rsidR="00420F63" w:rsidRDefault="00EA35FC" w:rsidP="00A05C50">
      <w:pPr>
        <w:spacing w:afterLines="25" w:line="300" w:lineRule="auto"/>
        <w:ind w:firstLineChars="200" w:firstLine="420"/>
      </w:pPr>
      <w:r>
        <w:t>（备注：以</w:t>
      </w:r>
      <w:r>
        <w:t>1</w:t>
      </w:r>
      <w:r>
        <w:t>为主，</w:t>
      </w:r>
      <w:r>
        <w:t>2</w:t>
      </w:r>
      <w:r>
        <w:rPr>
          <w:rFonts w:hint="eastAsia"/>
          <w:sz w:val="24"/>
          <w:szCs w:val="21"/>
        </w:rPr>
        <w:t>、</w:t>
      </w:r>
      <w:r>
        <w:rPr>
          <w:rFonts w:hint="eastAsia"/>
          <w:sz w:val="24"/>
          <w:szCs w:val="21"/>
        </w:rPr>
        <w:t>3</w:t>
      </w:r>
      <w:r>
        <w:t>为辅）</w:t>
      </w:r>
    </w:p>
    <w:p w:rsidR="00420F63" w:rsidRDefault="00EA35FC" w:rsidP="00A05C50">
      <w:pPr>
        <w:numPr>
          <w:ilvl w:val="0"/>
          <w:numId w:val="1"/>
        </w:numPr>
        <w:tabs>
          <w:tab w:val="clear" w:pos="420"/>
          <w:tab w:val="left" w:pos="525"/>
        </w:tabs>
        <w:spacing w:beforeLines="100" w:line="360" w:lineRule="auto"/>
        <w:rPr>
          <w:rFonts w:eastAsia="黑体"/>
          <w:bCs/>
          <w:sz w:val="28"/>
          <w:szCs w:val="28"/>
        </w:rPr>
      </w:pPr>
      <w:r>
        <w:rPr>
          <w:rFonts w:eastAsia="黑体"/>
          <w:bCs/>
          <w:sz w:val="28"/>
          <w:szCs w:val="28"/>
        </w:rPr>
        <w:t>考试形式与试卷结构</w:t>
      </w:r>
    </w:p>
    <w:p w:rsidR="00420F63" w:rsidRDefault="00EA35FC" w:rsidP="00A05C50">
      <w:pPr>
        <w:spacing w:afterLines="25" w:line="300" w:lineRule="auto"/>
        <w:ind w:firstLineChars="200" w:firstLine="480"/>
        <w:rPr>
          <w:sz w:val="24"/>
          <w:szCs w:val="21"/>
        </w:rPr>
      </w:pPr>
      <w:r>
        <w:rPr>
          <w:sz w:val="24"/>
          <w:szCs w:val="21"/>
        </w:rPr>
        <w:t>1</w:t>
      </w:r>
      <w:r>
        <w:rPr>
          <w:sz w:val="24"/>
          <w:szCs w:val="21"/>
        </w:rPr>
        <w:t>、答卷方式：闭卷，笔试；</w:t>
      </w:r>
    </w:p>
    <w:p w:rsidR="00420F63" w:rsidRDefault="00EA35FC" w:rsidP="00A05C50">
      <w:pPr>
        <w:spacing w:afterLines="25" w:line="300" w:lineRule="auto"/>
        <w:ind w:firstLineChars="200" w:firstLine="480"/>
        <w:rPr>
          <w:sz w:val="24"/>
          <w:szCs w:val="21"/>
        </w:rPr>
      </w:pPr>
      <w:r>
        <w:rPr>
          <w:sz w:val="24"/>
          <w:szCs w:val="21"/>
        </w:rPr>
        <w:t>2</w:t>
      </w:r>
      <w:r>
        <w:rPr>
          <w:sz w:val="24"/>
          <w:szCs w:val="21"/>
        </w:rPr>
        <w:t>、答题时间：</w:t>
      </w:r>
      <w:r>
        <w:rPr>
          <w:sz w:val="24"/>
          <w:szCs w:val="21"/>
        </w:rPr>
        <w:t>1</w:t>
      </w:r>
      <w:r>
        <w:rPr>
          <w:rFonts w:hint="eastAsia"/>
          <w:sz w:val="24"/>
          <w:szCs w:val="21"/>
        </w:rPr>
        <w:t>8</w:t>
      </w:r>
      <w:r>
        <w:rPr>
          <w:sz w:val="24"/>
          <w:szCs w:val="21"/>
        </w:rPr>
        <w:t>0</w:t>
      </w:r>
      <w:r>
        <w:rPr>
          <w:sz w:val="24"/>
          <w:szCs w:val="21"/>
        </w:rPr>
        <w:t>分钟；</w:t>
      </w:r>
    </w:p>
    <w:p w:rsidR="00420F63" w:rsidRDefault="00EA35FC" w:rsidP="00A05C50">
      <w:pPr>
        <w:spacing w:afterLines="25" w:line="300" w:lineRule="auto"/>
        <w:ind w:firstLineChars="200" w:firstLine="480"/>
        <w:rPr>
          <w:sz w:val="24"/>
          <w:szCs w:val="21"/>
        </w:rPr>
      </w:pPr>
      <w:r>
        <w:rPr>
          <w:sz w:val="24"/>
          <w:szCs w:val="21"/>
        </w:rPr>
        <w:t>3</w:t>
      </w:r>
      <w:r>
        <w:rPr>
          <w:sz w:val="24"/>
          <w:szCs w:val="21"/>
        </w:rPr>
        <w:t>、满分：</w:t>
      </w:r>
      <w:r>
        <w:rPr>
          <w:sz w:val="24"/>
          <w:szCs w:val="21"/>
        </w:rPr>
        <w:t>1</w:t>
      </w:r>
      <w:r>
        <w:rPr>
          <w:rFonts w:hint="eastAsia"/>
          <w:sz w:val="24"/>
          <w:szCs w:val="21"/>
        </w:rPr>
        <w:t>5</w:t>
      </w:r>
      <w:r>
        <w:rPr>
          <w:sz w:val="24"/>
          <w:szCs w:val="21"/>
        </w:rPr>
        <w:t>0</w:t>
      </w:r>
      <w:r>
        <w:rPr>
          <w:sz w:val="24"/>
          <w:szCs w:val="21"/>
        </w:rPr>
        <w:t>分；</w:t>
      </w:r>
    </w:p>
    <w:p w:rsidR="00420F63" w:rsidRDefault="00EA35FC" w:rsidP="00A05C50">
      <w:pPr>
        <w:spacing w:afterLines="25" w:line="300" w:lineRule="auto"/>
        <w:ind w:firstLineChars="200" w:firstLine="480"/>
        <w:rPr>
          <w:sz w:val="24"/>
          <w:szCs w:val="21"/>
        </w:rPr>
      </w:pPr>
      <w:r>
        <w:rPr>
          <w:sz w:val="24"/>
          <w:szCs w:val="21"/>
        </w:rPr>
        <w:t>4</w:t>
      </w:r>
      <w:r>
        <w:rPr>
          <w:sz w:val="24"/>
          <w:szCs w:val="21"/>
        </w:rPr>
        <w:t>、题型：选择题、填空题、计算题。</w:t>
      </w:r>
    </w:p>
    <w:p w:rsidR="00420F63" w:rsidRDefault="00EA35FC" w:rsidP="00A05C50">
      <w:pPr>
        <w:numPr>
          <w:ilvl w:val="0"/>
          <w:numId w:val="1"/>
        </w:numPr>
        <w:tabs>
          <w:tab w:val="clear" w:pos="420"/>
          <w:tab w:val="left" w:pos="525"/>
        </w:tabs>
        <w:spacing w:beforeLines="100" w:line="360" w:lineRule="auto"/>
        <w:rPr>
          <w:rFonts w:eastAsia="黑体"/>
          <w:bCs/>
          <w:sz w:val="28"/>
          <w:szCs w:val="28"/>
        </w:rPr>
      </w:pPr>
      <w:r>
        <w:rPr>
          <w:rFonts w:eastAsia="黑体"/>
          <w:bCs/>
          <w:sz w:val="28"/>
          <w:szCs w:val="28"/>
        </w:rPr>
        <w:t>考试内容及要求</w:t>
      </w:r>
    </w:p>
    <w:p w:rsidR="00420F63" w:rsidRDefault="00EA35FC">
      <w:pPr>
        <w:ind w:firstLineChars="200" w:firstLine="480"/>
        <w:rPr>
          <w:sz w:val="24"/>
          <w:szCs w:val="21"/>
        </w:rPr>
      </w:pPr>
      <w:r>
        <w:rPr>
          <w:sz w:val="24"/>
          <w:szCs w:val="21"/>
        </w:rPr>
        <w:t>《</w:t>
      </w:r>
      <w:r>
        <w:rPr>
          <w:rFonts w:hint="eastAsia"/>
          <w:sz w:val="24"/>
          <w:szCs w:val="21"/>
        </w:rPr>
        <w:t>电路</w:t>
      </w:r>
      <w:r>
        <w:rPr>
          <w:sz w:val="24"/>
          <w:szCs w:val="21"/>
        </w:rPr>
        <w:t>》是我校为招收控制</w:t>
      </w:r>
      <w:r>
        <w:rPr>
          <w:rFonts w:hint="eastAsia"/>
          <w:sz w:val="24"/>
          <w:szCs w:val="21"/>
        </w:rPr>
        <w:t>理论与控制工程、检测技术与自动化装置学科以及能源动力类（专业学位）电气工程专业的</w:t>
      </w:r>
      <w:r>
        <w:rPr>
          <w:sz w:val="24"/>
          <w:szCs w:val="21"/>
        </w:rPr>
        <w:t>硕士研究生设置的考试科目。它的评价标准是高等学校优秀毕业生能达到良好及以上水平，以保证被录取者具有较扎实的专业基础</w:t>
      </w:r>
      <w:r>
        <w:rPr>
          <w:rFonts w:hint="eastAsia"/>
          <w:sz w:val="24"/>
          <w:szCs w:val="21"/>
        </w:rPr>
        <w:t>和较强的分析问题的能力，</w:t>
      </w:r>
      <w:r>
        <w:rPr>
          <w:sz w:val="24"/>
          <w:szCs w:val="21"/>
        </w:rPr>
        <w:t>并有利于高等学校的择优选拔。故试题的难度系数在本科生该门课程结业考试试题难度系数的基础上，适当加大。</w:t>
      </w:r>
      <w:r>
        <w:rPr>
          <w:rFonts w:hint="eastAsia"/>
          <w:sz w:val="24"/>
          <w:szCs w:val="21"/>
        </w:rPr>
        <w:t>对于</w:t>
      </w:r>
      <w:r>
        <w:rPr>
          <w:sz w:val="24"/>
          <w:szCs w:val="21"/>
        </w:rPr>
        <w:t>该门课程</w:t>
      </w:r>
      <w:r>
        <w:rPr>
          <w:rFonts w:hint="eastAsia"/>
          <w:sz w:val="24"/>
          <w:szCs w:val="21"/>
        </w:rPr>
        <w:t>总体要求是：掌握电路的基本理论和分析计算电路的基本方法，灵活运用所学的电路理论及方法解决综合性电路问题。</w:t>
      </w:r>
      <w:r>
        <w:rPr>
          <w:sz w:val="24"/>
          <w:szCs w:val="21"/>
        </w:rPr>
        <w:t>因此参加该门课程考试的考生须</w:t>
      </w:r>
      <w:r>
        <w:rPr>
          <w:rFonts w:hint="eastAsia"/>
          <w:sz w:val="24"/>
          <w:szCs w:val="21"/>
        </w:rPr>
        <w:t>理解和</w:t>
      </w:r>
      <w:r>
        <w:rPr>
          <w:sz w:val="24"/>
          <w:szCs w:val="21"/>
        </w:rPr>
        <w:t>掌握如下内容：</w:t>
      </w:r>
    </w:p>
    <w:p w:rsidR="00420F63" w:rsidRDefault="00EA35FC" w:rsidP="00A05C50">
      <w:pPr>
        <w:numPr>
          <w:ilvl w:val="0"/>
          <w:numId w:val="2"/>
        </w:numPr>
        <w:spacing w:beforeLines="50" w:afterLines="25" w:line="300" w:lineRule="auto"/>
        <w:ind w:left="0" w:firstLine="420"/>
        <w:rPr>
          <w:sz w:val="24"/>
          <w:szCs w:val="21"/>
        </w:rPr>
      </w:pPr>
      <w:r>
        <w:rPr>
          <w:rFonts w:hint="eastAsia"/>
          <w:sz w:val="24"/>
          <w:szCs w:val="21"/>
        </w:rPr>
        <w:t>电路元件和电路定律</w:t>
      </w:r>
    </w:p>
    <w:p w:rsidR="00420F63" w:rsidRDefault="00EA35FC" w:rsidP="00A05C50">
      <w:pPr>
        <w:spacing w:beforeLines="50" w:afterLines="25" w:line="300" w:lineRule="auto"/>
        <w:ind w:firstLine="465"/>
        <w:rPr>
          <w:rFonts w:ascii="宋体" w:hAnsi="宋体" w:cs="宋体"/>
          <w:color w:val="000000"/>
          <w:kern w:val="0"/>
          <w:sz w:val="24"/>
          <w:shd w:val="clear" w:color="auto" w:fill="FFFFFF"/>
        </w:rPr>
      </w:pPr>
      <w:r>
        <w:rPr>
          <w:rFonts w:hint="eastAsia"/>
          <w:sz w:val="24"/>
          <w:szCs w:val="21"/>
        </w:rPr>
        <w:t>理想元件与电路模型</w:t>
      </w:r>
      <w:r>
        <w:rPr>
          <w:rFonts w:hint="eastAsia"/>
          <w:sz w:val="24"/>
          <w:szCs w:val="21"/>
        </w:rPr>
        <w:t>;</w:t>
      </w:r>
      <w:r>
        <w:rPr>
          <w:rFonts w:hint="eastAsia"/>
          <w:sz w:val="24"/>
          <w:szCs w:val="21"/>
        </w:rPr>
        <w:t>电路的基本物理量和电压、电流的参考方向</w:t>
      </w:r>
      <w:r>
        <w:rPr>
          <w:rFonts w:hint="eastAsia"/>
          <w:sz w:val="24"/>
          <w:szCs w:val="21"/>
        </w:rPr>
        <w:t xml:space="preserve">; </w:t>
      </w:r>
      <w:r>
        <w:rPr>
          <w:rFonts w:hint="eastAsia"/>
          <w:sz w:val="24"/>
          <w:szCs w:val="21"/>
        </w:rPr>
        <w:t>基尔霍夫定律及应用</w:t>
      </w:r>
      <w:r>
        <w:rPr>
          <w:rFonts w:hint="eastAsia"/>
          <w:sz w:val="24"/>
          <w:szCs w:val="21"/>
        </w:rPr>
        <w:t>;</w:t>
      </w:r>
      <w:r>
        <w:rPr>
          <w:rFonts w:hint="eastAsia"/>
          <w:sz w:val="24"/>
          <w:szCs w:val="21"/>
        </w:rPr>
        <w:t>电阻元件，电压源、电流源和受控源的伏安关系及功率的计算</w:t>
      </w:r>
      <w:r>
        <w:rPr>
          <w:rFonts w:hint="eastAsia"/>
          <w:sz w:val="24"/>
          <w:szCs w:val="21"/>
        </w:rPr>
        <w:t>;</w:t>
      </w:r>
      <w:r>
        <w:rPr>
          <w:rFonts w:ascii="宋体" w:hAnsi="宋体" w:cs="宋体"/>
          <w:color w:val="000000"/>
          <w:kern w:val="0"/>
          <w:sz w:val="24"/>
          <w:shd w:val="clear" w:color="auto" w:fill="FFFFFF"/>
        </w:rPr>
        <w:t xml:space="preserve"> 电阻的联结及等效变换</w:t>
      </w:r>
      <w:r>
        <w:rPr>
          <w:rFonts w:ascii="宋体" w:hAnsi="宋体" w:cs="宋体" w:hint="eastAsia"/>
          <w:color w:val="000000"/>
          <w:kern w:val="0"/>
          <w:sz w:val="24"/>
          <w:shd w:val="clear" w:color="auto" w:fill="FFFFFF"/>
        </w:rPr>
        <w:t>;</w:t>
      </w:r>
      <w:r>
        <w:rPr>
          <w:rFonts w:hint="eastAsia"/>
          <w:sz w:val="24"/>
          <w:szCs w:val="21"/>
        </w:rPr>
        <w:t xml:space="preserve"> </w:t>
      </w:r>
      <w:r>
        <w:rPr>
          <w:rFonts w:hint="eastAsia"/>
          <w:sz w:val="24"/>
          <w:szCs w:val="21"/>
        </w:rPr>
        <w:t>电感元件、电容元件的伏安关系及贮能的计算</w:t>
      </w:r>
      <w:r>
        <w:rPr>
          <w:rFonts w:hint="eastAsia"/>
          <w:sz w:val="24"/>
          <w:szCs w:val="21"/>
        </w:rPr>
        <w:t>;</w:t>
      </w:r>
      <w:r>
        <w:rPr>
          <w:rFonts w:hint="eastAsia"/>
          <w:sz w:val="24"/>
          <w:szCs w:val="21"/>
        </w:rPr>
        <w:t>电容、电感元件的串联与并联</w:t>
      </w:r>
      <w:r>
        <w:rPr>
          <w:rFonts w:hint="eastAsia"/>
          <w:sz w:val="24"/>
          <w:szCs w:val="21"/>
        </w:rPr>
        <w:t>;</w:t>
      </w:r>
      <w:r>
        <w:rPr>
          <w:rFonts w:ascii="宋体" w:hAnsi="宋体" w:cs="宋体"/>
          <w:color w:val="000000"/>
          <w:kern w:val="0"/>
          <w:sz w:val="24"/>
          <w:shd w:val="clear" w:color="auto" w:fill="FFFFFF"/>
        </w:rPr>
        <w:t>电源的联结及等效变换</w:t>
      </w:r>
      <w:r>
        <w:rPr>
          <w:rFonts w:ascii="宋体" w:hAnsi="宋体" w:cs="宋体" w:hint="eastAsia"/>
          <w:color w:val="000000"/>
          <w:kern w:val="0"/>
          <w:sz w:val="24"/>
          <w:shd w:val="clear" w:color="auto" w:fill="FFFFFF"/>
        </w:rPr>
        <w:t>；输入电阻的概念及求法。</w:t>
      </w:r>
    </w:p>
    <w:p w:rsidR="00420F63" w:rsidRDefault="00EA35FC" w:rsidP="00A05C50">
      <w:pPr>
        <w:spacing w:beforeLines="50" w:afterLines="25" w:line="300" w:lineRule="auto"/>
        <w:ind w:firstLine="465"/>
        <w:rPr>
          <w:sz w:val="24"/>
          <w:szCs w:val="21"/>
        </w:rPr>
      </w:pPr>
      <w:r>
        <w:rPr>
          <w:rFonts w:hint="eastAsia"/>
          <w:sz w:val="24"/>
          <w:szCs w:val="21"/>
        </w:rPr>
        <w:t>2</w:t>
      </w:r>
      <w:r>
        <w:rPr>
          <w:rFonts w:hint="eastAsia"/>
          <w:sz w:val="24"/>
          <w:szCs w:val="21"/>
        </w:rPr>
        <w:t>、电阻电路的一般分析</w:t>
      </w:r>
    </w:p>
    <w:p w:rsidR="00420F63" w:rsidRDefault="00EA35FC" w:rsidP="00A05C50">
      <w:pPr>
        <w:spacing w:beforeLines="50" w:afterLines="25" w:line="300" w:lineRule="auto"/>
        <w:ind w:firstLine="465"/>
        <w:rPr>
          <w:sz w:val="24"/>
          <w:szCs w:val="21"/>
        </w:rPr>
      </w:pPr>
      <w:r>
        <w:rPr>
          <w:rFonts w:hint="eastAsia"/>
          <w:sz w:val="24"/>
          <w:szCs w:val="21"/>
        </w:rPr>
        <w:lastRenderedPageBreak/>
        <w:t>图、树与树支，连支、平面图</w:t>
      </w:r>
      <w:r>
        <w:rPr>
          <w:rFonts w:hint="eastAsia"/>
          <w:sz w:val="24"/>
          <w:szCs w:val="21"/>
        </w:rPr>
        <w:t>;</w:t>
      </w:r>
      <w:r>
        <w:rPr>
          <w:rFonts w:hint="eastAsia"/>
          <w:sz w:val="24"/>
          <w:szCs w:val="21"/>
        </w:rPr>
        <w:t>独立结点、基本回路、独立方程数</w:t>
      </w:r>
      <w:r>
        <w:rPr>
          <w:rFonts w:hint="eastAsia"/>
          <w:sz w:val="24"/>
          <w:szCs w:val="21"/>
        </w:rPr>
        <w:t>;</w:t>
      </w:r>
      <w:r>
        <w:rPr>
          <w:rFonts w:hint="eastAsia"/>
          <w:sz w:val="24"/>
          <w:szCs w:val="21"/>
        </w:rPr>
        <w:t>支路电流法、网孔电流法</w:t>
      </w:r>
      <w:r>
        <w:rPr>
          <w:rFonts w:hint="eastAsia"/>
          <w:sz w:val="24"/>
          <w:szCs w:val="21"/>
        </w:rPr>
        <w:t>;</w:t>
      </w:r>
      <w:r>
        <w:rPr>
          <w:rFonts w:hint="eastAsia"/>
          <w:sz w:val="24"/>
          <w:szCs w:val="21"/>
        </w:rPr>
        <w:t>回路电流法和结点电压法；运算放大器的电路模型和特点</w:t>
      </w:r>
      <w:r>
        <w:rPr>
          <w:rFonts w:hint="eastAsia"/>
          <w:sz w:val="24"/>
          <w:szCs w:val="21"/>
        </w:rPr>
        <w:t>;</w:t>
      </w:r>
      <w:r>
        <w:rPr>
          <w:rFonts w:hint="eastAsia"/>
          <w:sz w:val="24"/>
          <w:szCs w:val="21"/>
        </w:rPr>
        <w:t>含有理想运算放大器的电阻电路的分析方法。</w:t>
      </w:r>
    </w:p>
    <w:p w:rsidR="00420F63" w:rsidRDefault="00EA35FC" w:rsidP="00A05C50">
      <w:pPr>
        <w:spacing w:beforeLines="50" w:afterLines="25" w:line="300" w:lineRule="auto"/>
        <w:ind w:firstLine="465"/>
        <w:rPr>
          <w:sz w:val="24"/>
          <w:szCs w:val="21"/>
        </w:rPr>
      </w:pPr>
      <w:r>
        <w:rPr>
          <w:rFonts w:hint="eastAsia"/>
          <w:sz w:val="24"/>
          <w:szCs w:val="21"/>
        </w:rPr>
        <w:t>3</w:t>
      </w:r>
      <w:r>
        <w:rPr>
          <w:rFonts w:hint="eastAsia"/>
          <w:sz w:val="24"/>
          <w:szCs w:val="21"/>
        </w:rPr>
        <w:t>、电路定理</w:t>
      </w:r>
    </w:p>
    <w:p w:rsidR="00420F63" w:rsidRDefault="00EA35FC" w:rsidP="00A05C50">
      <w:pPr>
        <w:spacing w:beforeLines="50" w:afterLines="25" w:line="300" w:lineRule="auto"/>
        <w:ind w:firstLine="465"/>
        <w:rPr>
          <w:sz w:val="24"/>
          <w:szCs w:val="21"/>
        </w:rPr>
      </w:pPr>
      <w:r>
        <w:rPr>
          <w:rFonts w:hint="eastAsia"/>
          <w:sz w:val="24"/>
          <w:szCs w:val="21"/>
        </w:rPr>
        <w:t>叠加定理，戴维宁和诺顿定理</w:t>
      </w:r>
      <w:r>
        <w:rPr>
          <w:rFonts w:hint="eastAsia"/>
          <w:sz w:val="24"/>
          <w:szCs w:val="21"/>
        </w:rPr>
        <w:t>;</w:t>
      </w:r>
      <w:r>
        <w:rPr>
          <w:rFonts w:hint="eastAsia"/>
          <w:sz w:val="24"/>
          <w:szCs w:val="21"/>
        </w:rPr>
        <w:t>电阻电路的最大功率传输的概念和应用</w:t>
      </w:r>
      <w:r>
        <w:rPr>
          <w:rFonts w:hint="eastAsia"/>
          <w:sz w:val="24"/>
          <w:szCs w:val="21"/>
        </w:rPr>
        <w:t>;</w:t>
      </w:r>
      <w:r>
        <w:rPr>
          <w:rFonts w:hint="eastAsia"/>
          <w:sz w:val="24"/>
          <w:szCs w:val="21"/>
        </w:rPr>
        <w:t>替代定理，特勒根定理，互易定理。</w:t>
      </w:r>
    </w:p>
    <w:p w:rsidR="00420F63" w:rsidRDefault="00EA35FC" w:rsidP="00A05C50">
      <w:pPr>
        <w:spacing w:beforeLines="50" w:afterLines="25" w:line="300" w:lineRule="auto"/>
        <w:ind w:firstLine="465"/>
        <w:rPr>
          <w:sz w:val="24"/>
          <w:szCs w:val="21"/>
        </w:rPr>
      </w:pPr>
      <w:r>
        <w:rPr>
          <w:rFonts w:hint="eastAsia"/>
          <w:sz w:val="24"/>
          <w:szCs w:val="21"/>
        </w:rPr>
        <w:t>4</w:t>
      </w:r>
      <w:r>
        <w:rPr>
          <w:rFonts w:hint="eastAsia"/>
          <w:sz w:val="24"/>
          <w:szCs w:val="21"/>
        </w:rPr>
        <w:t>、</w:t>
      </w:r>
      <w:r>
        <w:rPr>
          <w:rFonts w:hint="eastAsia"/>
          <w:sz w:val="24"/>
          <w:szCs w:val="21"/>
        </w:rPr>
        <w:t xml:space="preserve"> </w:t>
      </w:r>
      <w:r>
        <w:rPr>
          <w:rFonts w:hint="eastAsia"/>
          <w:sz w:val="24"/>
          <w:szCs w:val="21"/>
        </w:rPr>
        <w:t>正弦稳态电路分析</w:t>
      </w:r>
    </w:p>
    <w:p w:rsidR="00420F63" w:rsidRDefault="00EA35FC" w:rsidP="00A05C50">
      <w:pPr>
        <w:spacing w:beforeLines="50" w:afterLines="25" w:line="300" w:lineRule="auto"/>
        <w:ind w:firstLine="465"/>
        <w:rPr>
          <w:sz w:val="24"/>
          <w:szCs w:val="21"/>
        </w:rPr>
      </w:pPr>
      <w:r>
        <w:rPr>
          <w:rFonts w:hint="eastAsia"/>
          <w:sz w:val="24"/>
          <w:szCs w:val="21"/>
        </w:rPr>
        <w:t>正弦量的三要素，相位差和有效值，相量法</w:t>
      </w:r>
      <w:r>
        <w:rPr>
          <w:rFonts w:hint="eastAsia"/>
          <w:sz w:val="24"/>
          <w:szCs w:val="21"/>
        </w:rPr>
        <w:t xml:space="preserve">; </w:t>
      </w:r>
      <w:r>
        <w:rPr>
          <w:rFonts w:hint="eastAsia"/>
          <w:sz w:val="24"/>
          <w:szCs w:val="21"/>
        </w:rPr>
        <w:t>电路元件</w:t>
      </w:r>
      <w:r>
        <w:rPr>
          <w:rFonts w:hint="eastAsia"/>
          <w:sz w:val="24"/>
          <w:szCs w:val="21"/>
        </w:rPr>
        <w:t>(</w:t>
      </w:r>
      <w:r>
        <w:rPr>
          <w:rFonts w:hint="eastAsia"/>
          <w:sz w:val="24"/>
          <w:szCs w:val="21"/>
        </w:rPr>
        <w:t>电阻、电感、电容</w:t>
      </w:r>
      <w:r>
        <w:rPr>
          <w:rFonts w:hint="eastAsia"/>
          <w:sz w:val="24"/>
          <w:szCs w:val="21"/>
        </w:rPr>
        <w:t>)</w:t>
      </w:r>
      <w:r>
        <w:rPr>
          <w:rFonts w:hint="eastAsia"/>
          <w:sz w:val="24"/>
          <w:szCs w:val="21"/>
        </w:rPr>
        <w:t>电压</w:t>
      </w:r>
      <w:r>
        <w:rPr>
          <w:rFonts w:hint="eastAsia"/>
          <w:sz w:val="24"/>
          <w:szCs w:val="21"/>
        </w:rPr>
        <w:t>-</w:t>
      </w:r>
      <w:r>
        <w:rPr>
          <w:rFonts w:hint="eastAsia"/>
          <w:sz w:val="24"/>
          <w:szCs w:val="21"/>
        </w:rPr>
        <w:t>电流关系的相量形式，电路定理的相量形式，电路的相量模型；阻抗与导纳及其等效互换</w:t>
      </w:r>
      <w:r>
        <w:rPr>
          <w:rFonts w:hint="eastAsia"/>
          <w:sz w:val="24"/>
          <w:szCs w:val="21"/>
        </w:rPr>
        <w:t>;</w:t>
      </w:r>
      <w:r>
        <w:rPr>
          <w:rFonts w:hint="eastAsia"/>
          <w:sz w:val="24"/>
          <w:szCs w:val="21"/>
        </w:rPr>
        <w:t>电路的相量图表示法</w:t>
      </w:r>
      <w:r>
        <w:rPr>
          <w:rFonts w:hint="eastAsia"/>
          <w:sz w:val="24"/>
          <w:szCs w:val="21"/>
        </w:rPr>
        <w:t>(</w:t>
      </w:r>
      <w:r>
        <w:rPr>
          <w:rFonts w:hint="eastAsia"/>
          <w:sz w:val="24"/>
          <w:szCs w:val="21"/>
        </w:rPr>
        <w:t>参考相量的选择</w:t>
      </w:r>
      <w:r>
        <w:rPr>
          <w:rFonts w:hint="eastAsia"/>
          <w:sz w:val="24"/>
          <w:szCs w:val="21"/>
        </w:rPr>
        <w:t>)</w:t>
      </w:r>
      <w:r>
        <w:rPr>
          <w:rFonts w:hint="eastAsia"/>
          <w:sz w:val="24"/>
          <w:szCs w:val="21"/>
        </w:rPr>
        <w:t>，用相量法分析正弦稳态电路</w:t>
      </w:r>
      <w:r>
        <w:rPr>
          <w:rFonts w:hint="eastAsia"/>
          <w:sz w:val="24"/>
          <w:szCs w:val="21"/>
        </w:rPr>
        <w:t>;</w:t>
      </w:r>
      <w:r>
        <w:rPr>
          <w:rFonts w:hint="eastAsia"/>
          <w:sz w:val="24"/>
          <w:szCs w:val="21"/>
        </w:rPr>
        <w:t>用相量法计算正弦稳态电路的有功功率、无功功率、视在功率和复功率；交流电路的最大功率传输和应用；功率因数及提高功率因数的措施；串联谐振与并联谐振的特点；电路的频率特性。</w:t>
      </w:r>
    </w:p>
    <w:p w:rsidR="00420F63" w:rsidRDefault="00EA35FC" w:rsidP="00A05C50">
      <w:pPr>
        <w:spacing w:beforeLines="50" w:afterLines="25" w:line="300" w:lineRule="auto"/>
        <w:ind w:firstLine="465"/>
        <w:rPr>
          <w:sz w:val="24"/>
          <w:szCs w:val="21"/>
        </w:rPr>
      </w:pPr>
      <w:r>
        <w:rPr>
          <w:rFonts w:hint="eastAsia"/>
          <w:sz w:val="24"/>
          <w:szCs w:val="21"/>
        </w:rPr>
        <w:t>5</w:t>
      </w:r>
      <w:r>
        <w:rPr>
          <w:rFonts w:hint="eastAsia"/>
          <w:sz w:val="24"/>
          <w:szCs w:val="21"/>
        </w:rPr>
        <w:t>、三相电路</w:t>
      </w:r>
    </w:p>
    <w:p w:rsidR="00420F63" w:rsidRDefault="00EA35FC" w:rsidP="00A05C50">
      <w:pPr>
        <w:spacing w:beforeLines="50" w:afterLines="25" w:line="300" w:lineRule="auto"/>
        <w:ind w:firstLine="465"/>
        <w:rPr>
          <w:sz w:val="24"/>
          <w:szCs w:val="21"/>
        </w:rPr>
      </w:pPr>
      <w:r>
        <w:rPr>
          <w:rFonts w:hint="eastAsia"/>
          <w:sz w:val="24"/>
          <w:szCs w:val="21"/>
        </w:rPr>
        <w:t>对称三相电的概念，星型接法和三角形接法，中线的作用；对称三相电路的</w:t>
      </w:r>
      <w:r>
        <w:rPr>
          <w:rFonts w:hint="eastAsia"/>
        </w:rPr>
        <w:t>线电压（电流）与相电压（电流）的关系；</w:t>
      </w:r>
      <w:r>
        <w:rPr>
          <w:rFonts w:hint="eastAsia"/>
          <w:sz w:val="24"/>
          <w:szCs w:val="21"/>
        </w:rPr>
        <w:t>对称三相电路的电流、电压和功率的计算</w:t>
      </w:r>
      <w:r>
        <w:rPr>
          <w:rFonts w:hint="eastAsia"/>
          <w:sz w:val="24"/>
          <w:szCs w:val="21"/>
        </w:rPr>
        <w:t>;</w:t>
      </w:r>
      <w:r>
        <w:rPr>
          <w:rFonts w:hint="eastAsia"/>
          <w:sz w:val="24"/>
          <w:szCs w:val="21"/>
        </w:rPr>
        <w:t>简单不对称三相电路的电压、电流和功率的计算。三相电路功率的测量。</w:t>
      </w:r>
    </w:p>
    <w:p w:rsidR="00420F63" w:rsidRDefault="00EA35FC" w:rsidP="00A05C50">
      <w:pPr>
        <w:spacing w:beforeLines="50" w:afterLines="25" w:line="300" w:lineRule="auto"/>
        <w:ind w:firstLine="465"/>
        <w:rPr>
          <w:sz w:val="24"/>
          <w:szCs w:val="21"/>
        </w:rPr>
      </w:pPr>
      <w:r>
        <w:rPr>
          <w:rFonts w:hint="eastAsia"/>
          <w:sz w:val="24"/>
          <w:szCs w:val="21"/>
        </w:rPr>
        <w:t>6</w:t>
      </w:r>
      <w:r>
        <w:rPr>
          <w:rFonts w:hint="eastAsia"/>
          <w:sz w:val="24"/>
          <w:szCs w:val="21"/>
        </w:rPr>
        <w:t>、含有耦合电感的电路</w:t>
      </w:r>
    </w:p>
    <w:p w:rsidR="00420F63" w:rsidRDefault="00EA35FC">
      <w:pPr>
        <w:tabs>
          <w:tab w:val="left" w:pos="420"/>
          <w:tab w:val="left" w:pos="840"/>
          <w:tab w:val="left" w:pos="3990"/>
        </w:tabs>
        <w:ind w:firstLineChars="200" w:firstLine="480"/>
      </w:pPr>
      <w:r>
        <w:rPr>
          <w:rFonts w:hint="eastAsia"/>
          <w:sz w:val="24"/>
          <w:szCs w:val="21"/>
        </w:rPr>
        <w:t>互感、同名端、互感系数、耦合系数的概念</w:t>
      </w:r>
      <w:r>
        <w:rPr>
          <w:rFonts w:hint="eastAsia"/>
          <w:sz w:val="24"/>
          <w:szCs w:val="21"/>
        </w:rPr>
        <w:t xml:space="preserve">; </w:t>
      </w:r>
      <w:r>
        <w:rPr>
          <w:rFonts w:hint="eastAsia"/>
          <w:sz w:val="24"/>
          <w:szCs w:val="21"/>
        </w:rPr>
        <w:t>耦合电感的伏安关系</w:t>
      </w:r>
      <w:r>
        <w:rPr>
          <w:rFonts w:hint="eastAsia"/>
          <w:sz w:val="24"/>
          <w:szCs w:val="21"/>
        </w:rPr>
        <w:t>(</w:t>
      </w:r>
      <w:r>
        <w:rPr>
          <w:rFonts w:hint="eastAsia"/>
          <w:sz w:val="24"/>
          <w:szCs w:val="21"/>
        </w:rPr>
        <w:t>相量形式和时域形式</w:t>
      </w:r>
      <w:r>
        <w:rPr>
          <w:rFonts w:hint="eastAsia"/>
          <w:sz w:val="24"/>
          <w:szCs w:val="21"/>
        </w:rPr>
        <w:t>);</w:t>
      </w:r>
      <w:r>
        <w:rPr>
          <w:rFonts w:hint="eastAsia"/>
          <w:sz w:val="24"/>
          <w:szCs w:val="21"/>
        </w:rPr>
        <w:t>去</w:t>
      </w:r>
      <w:r>
        <w:rPr>
          <w:sz w:val="24"/>
          <w:szCs w:val="21"/>
        </w:rPr>
        <w:t>耦</w:t>
      </w:r>
      <w:r>
        <w:rPr>
          <w:rFonts w:hint="eastAsia"/>
          <w:sz w:val="24"/>
          <w:szCs w:val="21"/>
        </w:rPr>
        <w:t>等效</w:t>
      </w:r>
      <w:r>
        <w:rPr>
          <w:sz w:val="24"/>
          <w:szCs w:val="21"/>
        </w:rPr>
        <w:t>电路</w:t>
      </w:r>
      <w:r>
        <w:rPr>
          <w:rFonts w:hint="eastAsia"/>
          <w:sz w:val="24"/>
          <w:szCs w:val="21"/>
        </w:rPr>
        <w:t>;</w:t>
      </w:r>
      <w:r>
        <w:rPr>
          <w:rFonts w:hint="eastAsia"/>
          <w:sz w:val="24"/>
          <w:szCs w:val="21"/>
        </w:rPr>
        <w:t>含耦合电感电路的分析</w:t>
      </w:r>
      <w:r>
        <w:rPr>
          <w:rFonts w:hint="eastAsia"/>
          <w:sz w:val="24"/>
          <w:szCs w:val="21"/>
        </w:rPr>
        <w:t>;</w:t>
      </w:r>
      <w:r>
        <w:rPr>
          <w:rFonts w:ascii="宋体" w:hAnsi="宋体" w:cs="宋体"/>
          <w:color w:val="000000"/>
          <w:kern w:val="0"/>
          <w:sz w:val="24"/>
          <w:shd w:val="clear" w:color="auto" w:fill="FFFFFF"/>
        </w:rPr>
        <w:t xml:space="preserve"> 空心变压器和理想变压器</w:t>
      </w:r>
      <w:r>
        <w:rPr>
          <w:rFonts w:hint="eastAsia"/>
          <w:sz w:val="24"/>
          <w:szCs w:val="21"/>
        </w:rPr>
        <w:t>的工作原理和计算方法。</w:t>
      </w:r>
    </w:p>
    <w:p w:rsidR="00420F63" w:rsidRDefault="00EA35FC" w:rsidP="00A05C50">
      <w:pPr>
        <w:spacing w:beforeLines="50" w:afterLines="25" w:line="300" w:lineRule="auto"/>
        <w:ind w:firstLine="465"/>
        <w:rPr>
          <w:sz w:val="24"/>
          <w:szCs w:val="21"/>
        </w:rPr>
      </w:pPr>
      <w:r>
        <w:rPr>
          <w:rFonts w:hint="eastAsia"/>
          <w:sz w:val="24"/>
          <w:szCs w:val="21"/>
        </w:rPr>
        <w:t>7</w:t>
      </w:r>
      <w:r>
        <w:rPr>
          <w:rFonts w:hint="eastAsia"/>
          <w:sz w:val="24"/>
          <w:szCs w:val="21"/>
        </w:rPr>
        <w:t>、</w:t>
      </w:r>
      <w:r>
        <w:rPr>
          <w:rFonts w:hint="eastAsia"/>
          <w:sz w:val="24"/>
          <w:szCs w:val="21"/>
        </w:rPr>
        <w:t xml:space="preserve"> </w:t>
      </w:r>
      <w:r>
        <w:rPr>
          <w:rFonts w:hint="eastAsia"/>
          <w:sz w:val="24"/>
          <w:szCs w:val="21"/>
        </w:rPr>
        <w:t>非正弦周期电流电路</w:t>
      </w:r>
    </w:p>
    <w:p w:rsidR="00420F63" w:rsidRDefault="00EA35FC">
      <w:pPr>
        <w:widowControl/>
        <w:ind w:firstLineChars="200" w:firstLine="480"/>
        <w:jc w:val="left"/>
        <w:rPr>
          <w:rFonts w:ascii="宋体" w:hAnsi="宋体" w:cs="宋体"/>
          <w:kern w:val="0"/>
          <w:szCs w:val="21"/>
        </w:rPr>
      </w:pPr>
      <w:r>
        <w:rPr>
          <w:rFonts w:hint="eastAsia"/>
          <w:sz w:val="24"/>
          <w:szCs w:val="21"/>
        </w:rPr>
        <w:t>周期函数分解为傅里叶级数</w:t>
      </w:r>
      <w:r>
        <w:rPr>
          <w:rFonts w:hint="eastAsia"/>
          <w:sz w:val="24"/>
          <w:szCs w:val="21"/>
        </w:rPr>
        <w:t>;</w:t>
      </w:r>
      <w:r>
        <w:rPr>
          <w:rFonts w:hint="eastAsia"/>
          <w:sz w:val="24"/>
          <w:szCs w:val="21"/>
        </w:rPr>
        <w:t>有效值、平均值和平均功率</w:t>
      </w:r>
      <w:r>
        <w:rPr>
          <w:rFonts w:hint="eastAsia"/>
          <w:sz w:val="24"/>
          <w:szCs w:val="21"/>
        </w:rPr>
        <w:t>;</w:t>
      </w:r>
      <w:r>
        <w:rPr>
          <w:rFonts w:hint="eastAsia"/>
          <w:sz w:val="24"/>
          <w:szCs w:val="21"/>
        </w:rPr>
        <w:t>非正弦周期电流电路的计算（电压、电流、功率）</w:t>
      </w:r>
      <w:r>
        <w:rPr>
          <w:rFonts w:ascii="宋体" w:hAnsi="宋体" w:cs="宋体" w:hint="eastAsia"/>
          <w:color w:val="000000"/>
          <w:kern w:val="0"/>
          <w:sz w:val="24"/>
          <w:shd w:val="clear" w:color="auto" w:fill="FFFFFF"/>
        </w:rPr>
        <w:t>。</w:t>
      </w:r>
    </w:p>
    <w:p w:rsidR="00420F63" w:rsidRDefault="00EA35FC" w:rsidP="00A05C50">
      <w:pPr>
        <w:spacing w:beforeLines="50" w:afterLines="25" w:line="300" w:lineRule="auto"/>
        <w:ind w:firstLine="465"/>
        <w:rPr>
          <w:sz w:val="24"/>
          <w:szCs w:val="21"/>
        </w:rPr>
      </w:pPr>
      <w:r>
        <w:rPr>
          <w:rFonts w:hint="eastAsia"/>
          <w:sz w:val="24"/>
          <w:szCs w:val="21"/>
        </w:rPr>
        <w:t>8</w:t>
      </w:r>
      <w:r>
        <w:rPr>
          <w:rFonts w:hint="eastAsia"/>
          <w:sz w:val="24"/>
          <w:szCs w:val="21"/>
        </w:rPr>
        <w:t>、一阶电路的时域分析</w:t>
      </w:r>
    </w:p>
    <w:p w:rsidR="00420F63" w:rsidRDefault="00EA35FC">
      <w:pPr>
        <w:widowControl/>
        <w:ind w:firstLineChars="200" w:firstLine="480"/>
        <w:jc w:val="left"/>
        <w:rPr>
          <w:sz w:val="24"/>
          <w:szCs w:val="21"/>
        </w:rPr>
      </w:pPr>
      <w:r>
        <w:rPr>
          <w:rFonts w:hint="eastAsia"/>
          <w:sz w:val="24"/>
          <w:szCs w:val="21"/>
        </w:rPr>
        <w:t>动态电路的概念，换路定律、初始值的计算</w:t>
      </w:r>
      <w:r>
        <w:rPr>
          <w:rFonts w:hint="eastAsia"/>
          <w:sz w:val="24"/>
          <w:szCs w:val="21"/>
        </w:rPr>
        <w:t>;</w:t>
      </w:r>
      <w:r>
        <w:rPr>
          <w:rFonts w:hint="eastAsia"/>
          <w:sz w:val="24"/>
          <w:szCs w:val="21"/>
        </w:rPr>
        <w:t>时间常数的概念及计算</w:t>
      </w:r>
      <w:r>
        <w:rPr>
          <w:rFonts w:hint="eastAsia"/>
          <w:sz w:val="24"/>
          <w:szCs w:val="21"/>
        </w:rPr>
        <w:t>;</w:t>
      </w:r>
      <w:r>
        <w:rPr>
          <w:rFonts w:hint="eastAsia"/>
          <w:sz w:val="24"/>
          <w:szCs w:val="21"/>
        </w:rPr>
        <w:t>一阶电路方程，零输入响应，零状态响应与全响应，暂态响应与稳态响应</w:t>
      </w:r>
      <w:r>
        <w:rPr>
          <w:rFonts w:hint="eastAsia"/>
          <w:sz w:val="24"/>
          <w:szCs w:val="21"/>
        </w:rPr>
        <w:t>;</w:t>
      </w:r>
      <w:r>
        <w:rPr>
          <w:rFonts w:hint="eastAsia"/>
          <w:sz w:val="24"/>
          <w:szCs w:val="21"/>
        </w:rPr>
        <w:t>一阶电路的阶跃响应</w:t>
      </w:r>
      <w:r>
        <w:rPr>
          <w:rFonts w:ascii="宋体" w:hAnsi="宋体" w:cs="宋体"/>
          <w:color w:val="000000"/>
          <w:kern w:val="0"/>
          <w:sz w:val="24"/>
          <w:shd w:val="clear" w:color="auto" w:fill="FFFFFF"/>
        </w:rPr>
        <w:t>和冲击响应</w:t>
      </w:r>
      <w:r>
        <w:rPr>
          <w:rFonts w:hint="eastAsia"/>
          <w:sz w:val="24"/>
          <w:szCs w:val="21"/>
        </w:rPr>
        <w:t>计算</w:t>
      </w:r>
      <w:r>
        <w:rPr>
          <w:rFonts w:hint="eastAsia"/>
          <w:sz w:val="24"/>
          <w:szCs w:val="21"/>
        </w:rPr>
        <w:t>;</w:t>
      </w:r>
      <w:r>
        <w:rPr>
          <w:rFonts w:hint="eastAsia"/>
          <w:sz w:val="24"/>
          <w:szCs w:val="21"/>
        </w:rPr>
        <w:t>一阶电路全响应的三要素法。</w:t>
      </w:r>
    </w:p>
    <w:p w:rsidR="00420F63" w:rsidRDefault="00EA35FC" w:rsidP="00A05C50">
      <w:pPr>
        <w:spacing w:beforeLines="50" w:afterLines="25" w:line="300" w:lineRule="auto"/>
        <w:ind w:firstLine="465"/>
        <w:rPr>
          <w:sz w:val="24"/>
          <w:szCs w:val="21"/>
        </w:rPr>
      </w:pPr>
      <w:r>
        <w:rPr>
          <w:rFonts w:hint="eastAsia"/>
          <w:sz w:val="24"/>
          <w:szCs w:val="21"/>
        </w:rPr>
        <w:t xml:space="preserve">　　</w:t>
      </w:r>
    </w:p>
    <w:p w:rsidR="00420F63" w:rsidRDefault="00EA35FC" w:rsidP="00A05C50">
      <w:pPr>
        <w:spacing w:beforeLines="50" w:afterLines="25" w:line="300" w:lineRule="auto"/>
        <w:ind w:firstLine="465"/>
        <w:rPr>
          <w:sz w:val="24"/>
          <w:szCs w:val="21"/>
        </w:rPr>
      </w:pPr>
      <w:r>
        <w:rPr>
          <w:rFonts w:hint="eastAsia"/>
          <w:sz w:val="24"/>
          <w:szCs w:val="21"/>
        </w:rPr>
        <w:t>9</w:t>
      </w:r>
      <w:r>
        <w:rPr>
          <w:rFonts w:hint="eastAsia"/>
          <w:sz w:val="24"/>
          <w:szCs w:val="21"/>
        </w:rPr>
        <w:t>、线性动态电路的复频域分析</w:t>
      </w:r>
    </w:p>
    <w:p w:rsidR="00420F63" w:rsidRDefault="00EA35FC" w:rsidP="00A05C50">
      <w:pPr>
        <w:spacing w:beforeLines="50" w:afterLines="25" w:line="300" w:lineRule="auto"/>
        <w:ind w:firstLine="465"/>
        <w:rPr>
          <w:sz w:val="24"/>
          <w:szCs w:val="21"/>
        </w:rPr>
      </w:pPr>
      <w:r>
        <w:rPr>
          <w:rFonts w:hint="eastAsia"/>
          <w:sz w:val="24"/>
          <w:szCs w:val="21"/>
        </w:rPr>
        <w:t>拉普拉斯变换的定义和性质</w:t>
      </w:r>
      <w:r>
        <w:rPr>
          <w:rFonts w:hint="eastAsia"/>
          <w:sz w:val="24"/>
          <w:szCs w:val="21"/>
        </w:rPr>
        <w:t>;</w:t>
      </w:r>
      <w:r>
        <w:rPr>
          <w:rFonts w:hint="eastAsia"/>
          <w:sz w:val="24"/>
          <w:szCs w:val="21"/>
        </w:rPr>
        <w:t>拉氏反变换的部分分式展开</w:t>
      </w:r>
      <w:r>
        <w:rPr>
          <w:rFonts w:hint="eastAsia"/>
          <w:sz w:val="24"/>
          <w:szCs w:val="21"/>
        </w:rPr>
        <w:t>;</w:t>
      </w:r>
      <w:r>
        <w:rPr>
          <w:rFonts w:ascii="宋体" w:hAnsi="宋体" w:cs="宋体"/>
          <w:color w:val="000000"/>
          <w:kern w:val="0"/>
          <w:sz w:val="24"/>
          <w:shd w:val="clear" w:color="auto" w:fill="FFFFFF"/>
        </w:rPr>
        <w:t xml:space="preserve"> 两类约束的复频域形式</w:t>
      </w:r>
      <w:r>
        <w:rPr>
          <w:rFonts w:ascii="宋体" w:hAnsi="宋体" w:cs="宋体" w:hint="eastAsia"/>
          <w:color w:val="000000"/>
          <w:kern w:val="0"/>
          <w:sz w:val="24"/>
          <w:shd w:val="clear" w:color="auto" w:fill="FFFFFF"/>
        </w:rPr>
        <w:t>及运算电路；</w:t>
      </w:r>
      <w:r>
        <w:rPr>
          <w:rFonts w:hint="eastAsia"/>
          <w:sz w:val="24"/>
          <w:szCs w:val="21"/>
        </w:rPr>
        <w:t>用运算法分析线性动态电路</w:t>
      </w:r>
      <w:r>
        <w:rPr>
          <w:rFonts w:hint="eastAsia"/>
          <w:sz w:val="24"/>
          <w:szCs w:val="21"/>
        </w:rPr>
        <w:t>;</w:t>
      </w:r>
      <w:r>
        <w:rPr>
          <w:rFonts w:ascii="宋体" w:hAnsi="宋体" w:cs="宋体"/>
          <w:color w:val="000000"/>
          <w:kern w:val="0"/>
          <w:sz w:val="24"/>
          <w:shd w:val="clear" w:color="auto" w:fill="FFFFFF"/>
        </w:rPr>
        <w:t xml:space="preserve"> 网络函数及其应用</w:t>
      </w:r>
      <w:r>
        <w:rPr>
          <w:rFonts w:ascii="宋体" w:hAnsi="宋体" w:cs="宋体" w:hint="eastAsia"/>
          <w:color w:val="000000"/>
          <w:kern w:val="0"/>
          <w:sz w:val="24"/>
          <w:shd w:val="clear" w:color="auto" w:fill="FFFFFF"/>
        </w:rPr>
        <w:t>；</w:t>
      </w:r>
      <w:r>
        <w:rPr>
          <w:rFonts w:hint="eastAsia"/>
          <w:sz w:val="24"/>
          <w:szCs w:val="21"/>
        </w:rPr>
        <w:t>网络函数</w:t>
      </w:r>
      <w:r>
        <w:rPr>
          <w:rFonts w:hint="eastAsia"/>
          <w:sz w:val="24"/>
          <w:szCs w:val="21"/>
        </w:rPr>
        <w:lastRenderedPageBreak/>
        <w:t>的极点和零点</w:t>
      </w:r>
      <w:r>
        <w:rPr>
          <w:rFonts w:hint="eastAsia"/>
          <w:sz w:val="24"/>
          <w:szCs w:val="21"/>
        </w:rPr>
        <w:t>;</w:t>
      </w:r>
      <w:r>
        <w:rPr>
          <w:rFonts w:hint="eastAsia"/>
          <w:sz w:val="24"/>
          <w:szCs w:val="21"/>
        </w:rPr>
        <w:t>极点、零点与冲激响应</w:t>
      </w:r>
      <w:r>
        <w:rPr>
          <w:rFonts w:hint="eastAsia"/>
          <w:sz w:val="24"/>
          <w:szCs w:val="21"/>
        </w:rPr>
        <w:t>;</w:t>
      </w:r>
      <w:r>
        <w:rPr>
          <w:rFonts w:hint="eastAsia"/>
          <w:sz w:val="24"/>
          <w:szCs w:val="21"/>
        </w:rPr>
        <w:t>极点、零点与频率响应。</w:t>
      </w:r>
    </w:p>
    <w:p w:rsidR="00420F63" w:rsidRDefault="00EA35FC">
      <w:pPr>
        <w:widowControl/>
        <w:ind w:firstLineChars="100" w:firstLine="240"/>
        <w:jc w:val="left"/>
        <w:rPr>
          <w:rFonts w:ascii="宋体" w:hAnsi="宋体" w:cs="宋体"/>
          <w:kern w:val="0"/>
          <w:szCs w:val="21"/>
        </w:rPr>
      </w:pPr>
      <w:r>
        <w:rPr>
          <w:rFonts w:ascii="宋体" w:hAnsi="宋体" w:cs="宋体" w:hint="eastAsia"/>
          <w:color w:val="000000"/>
          <w:kern w:val="0"/>
          <w:sz w:val="24"/>
          <w:shd w:val="clear" w:color="auto" w:fill="FFFFFF"/>
        </w:rPr>
        <w:t>10、二端</w:t>
      </w:r>
      <w:r>
        <w:rPr>
          <w:rFonts w:ascii="宋体" w:hAnsi="宋体" w:cs="宋体"/>
          <w:color w:val="000000"/>
          <w:kern w:val="0"/>
          <w:sz w:val="24"/>
          <w:shd w:val="clear" w:color="auto" w:fill="FFFFFF"/>
        </w:rPr>
        <w:t>口网络</w:t>
      </w:r>
    </w:p>
    <w:p w:rsidR="00420F63" w:rsidRDefault="00EA35FC">
      <w:pPr>
        <w:widowControl/>
        <w:ind w:firstLineChars="200" w:firstLine="480"/>
        <w:jc w:val="left"/>
        <w:rPr>
          <w:rFonts w:ascii="宋体" w:hAnsi="宋体" w:cs="宋体"/>
          <w:color w:val="000000"/>
          <w:kern w:val="0"/>
          <w:sz w:val="24"/>
          <w:shd w:val="clear" w:color="auto" w:fill="FFFFFF"/>
        </w:rPr>
      </w:pPr>
      <w:r>
        <w:rPr>
          <w:rFonts w:ascii="宋体" w:hAnsi="宋体" w:cs="宋体" w:hint="eastAsia"/>
          <w:color w:val="000000"/>
          <w:kern w:val="0"/>
          <w:sz w:val="24"/>
          <w:shd w:val="clear" w:color="auto" w:fill="FFFFFF"/>
        </w:rPr>
        <w:t>二端</w:t>
      </w:r>
      <w:r>
        <w:rPr>
          <w:rFonts w:ascii="宋体" w:hAnsi="宋体" w:cs="宋体"/>
          <w:color w:val="000000"/>
          <w:kern w:val="0"/>
          <w:sz w:val="24"/>
          <w:shd w:val="clear" w:color="auto" w:fill="FFFFFF"/>
        </w:rPr>
        <w:t>口网络的Y参数、Z参数、</w:t>
      </w:r>
      <w:r>
        <w:rPr>
          <w:rFonts w:ascii="宋体" w:hAnsi="宋体" w:cs="宋体" w:hint="eastAsia"/>
          <w:color w:val="000000"/>
          <w:kern w:val="0"/>
          <w:sz w:val="24"/>
          <w:shd w:val="clear" w:color="auto" w:fill="FFFFFF"/>
        </w:rPr>
        <w:t>T</w:t>
      </w:r>
      <w:r>
        <w:rPr>
          <w:rFonts w:ascii="宋体" w:hAnsi="宋体" w:cs="宋体"/>
          <w:color w:val="000000"/>
          <w:kern w:val="0"/>
          <w:sz w:val="24"/>
          <w:shd w:val="clear" w:color="auto" w:fill="FFFFFF"/>
        </w:rPr>
        <w:t>参数和H参数计算</w:t>
      </w:r>
      <w:r>
        <w:rPr>
          <w:rFonts w:ascii="宋体" w:hAnsi="宋体" w:cs="宋体" w:hint="eastAsia"/>
          <w:color w:val="000000"/>
          <w:kern w:val="0"/>
          <w:sz w:val="24"/>
          <w:shd w:val="clear" w:color="auto" w:fill="FFFFFF"/>
        </w:rPr>
        <w:t>；各参数间的关系；二端</w:t>
      </w:r>
      <w:r>
        <w:rPr>
          <w:rFonts w:ascii="宋体" w:hAnsi="宋体" w:cs="宋体"/>
          <w:color w:val="000000"/>
          <w:kern w:val="0"/>
          <w:sz w:val="24"/>
          <w:shd w:val="clear" w:color="auto" w:fill="FFFFFF"/>
        </w:rPr>
        <w:t>口网络的等效电路</w:t>
      </w:r>
      <w:r>
        <w:rPr>
          <w:rFonts w:ascii="宋体" w:hAnsi="宋体" w:cs="宋体" w:hint="eastAsia"/>
          <w:color w:val="000000"/>
          <w:kern w:val="0"/>
          <w:sz w:val="24"/>
          <w:shd w:val="clear" w:color="auto" w:fill="FFFFFF"/>
        </w:rPr>
        <w:t>；二端</w:t>
      </w:r>
      <w:r>
        <w:rPr>
          <w:rFonts w:ascii="宋体" w:hAnsi="宋体" w:cs="宋体"/>
          <w:color w:val="000000"/>
          <w:kern w:val="0"/>
          <w:sz w:val="24"/>
          <w:shd w:val="clear" w:color="auto" w:fill="FFFFFF"/>
        </w:rPr>
        <w:t>口网络的</w:t>
      </w:r>
      <w:r>
        <w:rPr>
          <w:rFonts w:ascii="宋体" w:hAnsi="宋体" w:cs="宋体" w:hint="eastAsia"/>
          <w:color w:val="000000"/>
          <w:kern w:val="0"/>
          <w:sz w:val="24"/>
          <w:shd w:val="clear" w:color="auto" w:fill="FFFFFF"/>
        </w:rPr>
        <w:t>联</w:t>
      </w:r>
      <w:r>
        <w:rPr>
          <w:rFonts w:ascii="宋体" w:hAnsi="宋体" w:cs="宋体"/>
          <w:color w:val="000000"/>
          <w:kern w:val="0"/>
          <w:sz w:val="24"/>
          <w:shd w:val="clear" w:color="auto" w:fill="FFFFFF"/>
        </w:rPr>
        <w:t>结</w:t>
      </w:r>
      <w:r>
        <w:rPr>
          <w:rFonts w:ascii="宋体" w:hAnsi="宋体" w:cs="宋体" w:hint="eastAsia"/>
          <w:color w:val="000000"/>
          <w:kern w:val="0"/>
          <w:sz w:val="24"/>
          <w:shd w:val="clear" w:color="auto" w:fill="FFFFFF"/>
        </w:rPr>
        <w:t>；含有二端</w:t>
      </w:r>
      <w:r>
        <w:rPr>
          <w:rFonts w:ascii="宋体" w:hAnsi="宋体" w:cs="宋体"/>
          <w:color w:val="000000"/>
          <w:kern w:val="0"/>
          <w:sz w:val="24"/>
          <w:shd w:val="clear" w:color="auto" w:fill="FFFFFF"/>
        </w:rPr>
        <w:t>口网络</w:t>
      </w:r>
      <w:r>
        <w:rPr>
          <w:rFonts w:ascii="宋体" w:hAnsi="宋体" w:cs="宋体" w:hint="eastAsia"/>
          <w:color w:val="000000"/>
          <w:kern w:val="0"/>
          <w:sz w:val="24"/>
          <w:shd w:val="clear" w:color="auto" w:fill="FFFFFF"/>
        </w:rPr>
        <w:t>电路的计算。</w:t>
      </w:r>
    </w:p>
    <w:p w:rsidR="00420F63" w:rsidRDefault="00420F63">
      <w:pPr>
        <w:widowControl/>
        <w:jc w:val="left"/>
        <w:rPr>
          <w:rFonts w:ascii="宋体" w:hAnsi="宋体" w:cs="宋体"/>
          <w:kern w:val="0"/>
          <w:szCs w:val="21"/>
        </w:rPr>
      </w:pPr>
    </w:p>
    <w:p w:rsidR="00420F63" w:rsidRDefault="00EA35FC" w:rsidP="00A05C50">
      <w:pPr>
        <w:spacing w:beforeLines="50" w:afterLines="25" w:line="300" w:lineRule="auto"/>
        <w:ind w:firstLine="465"/>
        <w:rPr>
          <w:b/>
          <w:sz w:val="24"/>
          <w:szCs w:val="21"/>
        </w:rPr>
      </w:pPr>
      <w:r>
        <w:rPr>
          <w:rFonts w:hint="eastAsia"/>
          <w:b/>
          <w:sz w:val="24"/>
          <w:szCs w:val="21"/>
        </w:rPr>
        <w:t xml:space="preserve">　</w:t>
      </w:r>
    </w:p>
    <w:p w:rsidR="00420F63" w:rsidRDefault="00EA35FC" w:rsidP="00A05C50">
      <w:pPr>
        <w:spacing w:beforeLines="50" w:afterLines="25" w:line="300" w:lineRule="auto"/>
        <w:ind w:firstLine="465"/>
        <w:rPr>
          <w:b/>
          <w:sz w:val="24"/>
          <w:szCs w:val="21"/>
        </w:rPr>
      </w:pPr>
      <w:r>
        <w:rPr>
          <w:rFonts w:hint="eastAsia"/>
          <w:b/>
          <w:sz w:val="24"/>
          <w:szCs w:val="21"/>
        </w:rPr>
        <w:t xml:space="preserve">　　</w:t>
      </w:r>
    </w:p>
    <w:p w:rsidR="00420F63" w:rsidRDefault="00EA35FC" w:rsidP="00A05C50">
      <w:pPr>
        <w:spacing w:beforeLines="50" w:afterLines="25" w:line="300" w:lineRule="auto"/>
        <w:ind w:firstLine="465"/>
        <w:rPr>
          <w:b/>
          <w:sz w:val="24"/>
          <w:szCs w:val="21"/>
        </w:rPr>
      </w:pPr>
      <w:r>
        <w:rPr>
          <w:rFonts w:hint="eastAsia"/>
          <w:b/>
          <w:sz w:val="24"/>
          <w:szCs w:val="21"/>
        </w:rPr>
        <w:t xml:space="preserve">　</w:t>
      </w:r>
    </w:p>
    <w:p w:rsidR="00420F63" w:rsidRDefault="00420F63" w:rsidP="00A05C50">
      <w:pPr>
        <w:spacing w:beforeLines="50" w:afterLines="25" w:line="300" w:lineRule="auto"/>
        <w:ind w:firstLine="465"/>
        <w:rPr>
          <w:b/>
          <w:sz w:val="24"/>
          <w:szCs w:val="21"/>
        </w:rPr>
      </w:pPr>
    </w:p>
    <w:p w:rsidR="00420F63" w:rsidRDefault="00EA35FC" w:rsidP="00A05C50">
      <w:pPr>
        <w:spacing w:beforeLines="50" w:afterLines="25" w:line="300" w:lineRule="auto"/>
        <w:ind w:firstLine="465"/>
        <w:rPr>
          <w:b/>
          <w:sz w:val="24"/>
          <w:szCs w:val="21"/>
        </w:rPr>
      </w:pPr>
      <w:r>
        <w:rPr>
          <w:rFonts w:hint="eastAsia"/>
          <w:b/>
          <w:sz w:val="24"/>
          <w:szCs w:val="21"/>
        </w:rPr>
        <w:t xml:space="preserve">　　</w:t>
      </w:r>
    </w:p>
    <w:p w:rsidR="00420F63" w:rsidRDefault="00EA35FC" w:rsidP="00A05C50">
      <w:pPr>
        <w:spacing w:beforeLines="50" w:afterLines="25" w:line="300" w:lineRule="auto"/>
        <w:ind w:firstLine="465"/>
        <w:rPr>
          <w:b/>
          <w:sz w:val="24"/>
          <w:szCs w:val="21"/>
        </w:rPr>
      </w:pPr>
      <w:r>
        <w:rPr>
          <w:rFonts w:hint="eastAsia"/>
          <w:b/>
          <w:sz w:val="24"/>
          <w:szCs w:val="21"/>
        </w:rPr>
        <w:t xml:space="preserve">　　</w:t>
      </w:r>
    </w:p>
    <w:p w:rsidR="00420F63" w:rsidRDefault="00420F63" w:rsidP="00A05C50">
      <w:pPr>
        <w:spacing w:beforeLines="50" w:afterLines="25" w:line="300" w:lineRule="auto"/>
        <w:ind w:firstLine="465"/>
        <w:rPr>
          <w:b/>
          <w:sz w:val="24"/>
          <w:szCs w:val="21"/>
        </w:rPr>
      </w:pPr>
    </w:p>
    <w:p w:rsidR="00420F63" w:rsidRDefault="00420F63" w:rsidP="00A05C50">
      <w:pPr>
        <w:spacing w:beforeLines="50" w:afterLines="25" w:line="300" w:lineRule="auto"/>
        <w:ind w:firstLine="465"/>
        <w:rPr>
          <w:b/>
          <w:sz w:val="24"/>
          <w:szCs w:val="21"/>
        </w:rPr>
      </w:pPr>
    </w:p>
    <w:p w:rsidR="00420F63" w:rsidRDefault="00420F63" w:rsidP="00A148DF">
      <w:pPr>
        <w:spacing w:beforeLines="50" w:afterLines="25" w:line="300" w:lineRule="auto"/>
        <w:ind w:firstLine="465"/>
        <w:rPr>
          <w:b/>
          <w:sz w:val="24"/>
          <w:szCs w:val="21"/>
        </w:rPr>
      </w:pPr>
    </w:p>
    <w:sectPr w:rsidR="00420F63" w:rsidSect="00420F63">
      <w:footerReference w:type="even" r:id="rId9"/>
      <w:footerReference w:type="default" r:id="rId10"/>
      <w:type w:val="continuous"/>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C0D" w:rsidRDefault="00523C0D" w:rsidP="00420F63">
      <w:r>
        <w:separator/>
      </w:r>
    </w:p>
  </w:endnote>
  <w:endnote w:type="continuationSeparator" w:id="1">
    <w:p w:rsidR="00523C0D" w:rsidRDefault="00523C0D" w:rsidP="00420F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F63" w:rsidRDefault="00A148DF">
    <w:pPr>
      <w:pStyle w:val="a4"/>
      <w:framePr w:wrap="around" w:vAnchor="text" w:hAnchor="margin" w:xAlign="center" w:y="1"/>
      <w:rPr>
        <w:rStyle w:val="a6"/>
      </w:rPr>
    </w:pPr>
    <w:r>
      <w:rPr>
        <w:rStyle w:val="a6"/>
      </w:rPr>
      <w:fldChar w:fldCharType="begin"/>
    </w:r>
    <w:r w:rsidR="00EA35FC">
      <w:rPr>
        <w:rStyle w:val="a6"/>
      </w:rPr>
      <w:instrText xml:space="preserve">PAGE  </w:instrText>
    </w:r>
    <w:r>
      <w:rPr>
        <w:rStyle w:val="a6"/>
      </w:rPr>
      <w:fldChar w:fldCharType="end"/>
    </w:r>
  </w:p>
  <w:p w:rsidR="00420F63" w:rsidRDefault="00420F6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F63" w:rsidRDefault="00A148DF">
    <w:pPr>
      <w:pStyle w:val="a4"/>
      <w:framePr w:wrap="around" w:vAnchor="text" w:hAnchor="margin" w:xAlign="center" w:y="1"/>
      <w:rPr>
        <w:rStyle w:val="a6"/>
      </w:rPr>
    </w:pPr>
    <w:r>
      <w:rPr>
        <w:rStyle w:val="a6"/>
      </w:rPr>
      <w:fldChar w:fldCharType="begin"/>
    </w:r>
    <w:r w:rsidR="00EA35FC">
      <w:rPr>
        <w:rStyle w:val="a6"/>
      </w:rPr>
      <w:instrText xml:space="preserve">PAGE  </w:instrText>
    </w:r>
    <w:r>
      <w:rPr>
        <w:rStyle w:val="a6"/>
      </w:rPr>
      <w:fldChar w:fldCharType="separate"/>
    </w:r>
    <w:r w:rsidR="00A05C50">
      <w:rPr>
        <w:rStyle w:val="a6"/>
        <w:noProof/>
      </w:rPr>
      <w:t>1</w:t>
    </w:r>
    <w:r>
      <w:rPr>
        <w:rStyle w:val="a6"/>
      </w:rPr>
      <w:fldChar w:fldCharType="end"/>
    </w:r>
  </w:p>
  <w:p w:rsidR="00420F63" w:rsidRDefault="00420F63">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C0D" w:rsidRDefault="00523C0D" w:rsidP="00420F63">
      <w:r>
        <w:separator/>
      </w:r>
    </w:p>
  </w:footnote>
  <w:footnote w:type="continuationSeparator" w:id="1">
    <w:p w:rsidR="00523C0D" w:rsidRDefault="00523C0D" w:rsidP="00420F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5B042A"/>
    <w:multiLevelType w:val="multilevel"/>
    <w:tmpl w:val="575B042A"/>
    <w:lvl w:ilvl="0">
      <w:start w:val="1"/>
      <w:numFmt w:val="chineseCountingThousand"/>
      <w:lvlText w:val="%1、"/>
      <w:lvlJc w:val="left"/>
      <w:pPr>
        <w:tabs>
          <w:tab w:val="left" w:pos="420"/>
        </w:tabs>
        <w:ind w:left="340" w:hanging="340"/>
      </w:pPr>
      <w:rPr>
        <w:rFonts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59710963"/>
    <w:multiLevelType w:val="multilevel"/>
    <w:tmpl w:val="59710963"/>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3D4B"/>
    <w:rsid w:val="00001C97"/>
    <w:rsid w:val="00001E3C"/>
    <w:rsid w:val="00012892"/>
    <w:rsid w:val="000201A1"/>
    <w:rsid w:val="00061BF4"/>
    <w:rsid w:val="00067280"/>
    <w:rsid w:val="000A15CF"/>
    <w:rsid w:val="000B148D"/>
    <w:rsid w:val="000D1FE7"/>
    <w:rsid w:val="000F329F"/>
    <w:rsid w:val="000F4084"/>
    <w:rsid w:val="001111C6"/>
    <w:rsid w:val="00152829"/>
    <w:rsid w:val="00161EA2"/>
    <w:rsid w:val="001721F3"/>
    <w:rsid w:val="00185FEF"/>
    <w:rsid w:val="001A6467"/>
    <w:rsid w:val="001B5A82"/>
    <w:rsid w:val="001D3A4B"/>
    <w:rsid w:val="001D59E9"/>
    <w:rsid w:val="001E4F31"/>
    <w:rsid w:val="0021314F"/>
    <w:rsid w:val="002210C9"/>
    <w:rsid w:val="0022419C"/>
    <w:rsid w:val="00230034"/>
    <w:rsid w:val="00233E9A"/>
    <w:rsid w:val="00252F1E"/>
    <w:rsid w:val="00261797"/>
    <w:rsid w:val="00262BEF"/>
    <w:rsid w:val="00273BA8"/>
    <w:rsid w:val="002A13BC"/>
    <w:rsid w:val="002A3F7C"/>
    <w:rsid w:val="002B6EF6"/>
    <w:rsid w:val="002E6DA9"/>
    <w:rsid w:val="003344A7"/>
    <w:rsid w:val="003B389B"/>
    <w:rsid w:val="003E352D"/>
    <w:rsid w:val="003E6F47"/>
    <w:rsid w:val="003F3096"/>
    <w:rsid w:val="00412646"/>
    <w:rsid w:val="00414B4E"/>
    <w:rsid w:val="00420F63"/>
    <w:rsid w:val="004415A0"/>
    <w:rsid w:val="004417AA"/>
    <w:rsid w:val="0046102E"/>
    <w:rsid w:val="004633E1"/>
    <w:rsid w:val="004672C2"/>
    <w:rsid w:val="00474903"/>
    <w:rsid w:val="004B5039"/>
    <w:rsid w:val="004C6AC7"/>
    <w:rsid w:val="004D2B4E"/>
    <w:rsid w:val="004D4266"/>
    <w:rsid w:val="004D69A1"/>
    <w:rsid w:val="004E1E5E"/>
    <w:rsid w:val="004E44FD"/>
    <w:rsid w:val="004F1479"/>
    <w:rsid w:val="004F1D00"/>
    <w:rsid w:val="004F5836"/>
    <w:rsid w:val="0051356A"/>
    <w:rsid w:val="00514DFF"/>
    <w:rsid w:val="00516377"/>
    <w:rsid w:val="00523C0D"/>
    <w:rsid w:val="00523F59"/>
    <w:rsid w:val="005275A2"/>
    <w:rsid w:val="005308FF"/>
    <w:rsid w:val="00542F47"/>
    <w:rsid w:val="005537BD"/>
    <w:rsid w:val="00563017"/>
    <w:rsid w:val="0056583D"/>
    <w:rsid w:val="00583D8C"/>
    <w:rsid w:val="00583EB2"/>
    <w:rsid w:val="005A0E84"/>
    <w:rsid w:val="005A77CA"/>
    <w:rsid w:val="005C2A7A"/>
    <w:rsid w:val="005F06DB"/>
    <w:rsid w:val="0061008D"/>
    <w:rsid w:val="00623B67"/>
    <w:rsid w:val="006401CF"/>
    <w:rsid w:val="00664786"/>
    <w:rsid w:val="006705C8"/>
    <w:rsid w:val="006E126C"/>
    <w:rsid w:val="007168EF"/>
    <w:rsid w:val="00767594"/>
    <w:rsid w:val="00767C16"/>
    <w:rsid w:val="007719D4"/>
    <w:rsid w:val="00776D3E"/>
    <w:rsid w:val="00777981"/>
    <w:rsid w:val="007803B4"/>
    <w:rsid w:val="007A55B4"/>
    <w:rsid w:val="007A6263"/>
    <w:rsid w:val="007B0274"/>
    <w:rsid w:val="007B695B"/>
    <w:rsid w:val="007C6855"/>
    <w:rsid w:val="007E2385"/>
    <w:rsid w:val="007F17C9"/>
    <w:rsid w:val="007F3D4B"/>
    <w:rsid w:val="007F6A57"/>
    <w:rsid w:val="00802ABD"/>
    <w:rsid w:val="008177DC"/>
    <w:rsid w:val="00844F40"/>
    <w:rsid w:val="008652AE"/>
    <w:rsid w:val="00871035"/>
    <w:rsid w:val="008730B1"/>
    <w:rsid w:val="00876EB9"/>
    <w:rsid w:val="0088338D"/>
    <w:rsid w:val="008904DF"/>
    <w:rsid w:val="008B3567"/>
    <w:rsid w:val="008C449D"/>
    <w:rsid w:val="008D0FE1"/>
    <w:rsid w:val="008D1FB9"/>
    <w:rsid w:val="008D2319"/>
    <w:rsid w:val="008F39DF"/>
    <w:rsid w:val="00911619"/>
    <w:rsid w:val="0092057F"/>
    <w:rsid w:val="009311D6"/>
    <w:rsid w:val="0093680B"/>
    <w:rsid w:val="0095548C"/>
    <w:rsid w:val="009633C9"/>
    <w:rsid w:val="00980F96"/>
    <w:rsid w:val="009915A2"/>
    <w:rsid w:val="00996A42"/>
    <w:rsid w:val="009C021D"/>
    <w:rsid w:val="00A05C50"/>
    <w:rsid w:val="00A11138"/>
    <w:rsid w:val="00A148DF"/>
    <w:rsid w:val="00A177F4"/>
    <w:rsid w:val="00A20108"/>
    <w:rsid w:val="00A21794"/>
    <w:rsid w:val="00A21BBF"/>
    <w:rsid w:val="00A40EE0"/>
    <w:rsid w:val="00A53131"/>
    <w:rsid w:val="00A816AC"/>
    <w:rsid w:val="00A96824"/>
    <w:rsid w:val="00AA46DE"/>
    <w:rsid w:val="00AE2CAD"/>
    <w:rsid w:val="00B1270F"/>
    <w:rsid w:val="00B147E4"/>
    <w:rsid w:val="00B15BC5"/>
    <w:rsid w:val="00B239BB"/>
    <w:rsid w:val="00B42F52"/>
    <w:rsid w:val="00B65AD4"/>
    <w:rsid w:val="00B95972"/>
    <w:rsid w:val="00B97B38"/>
    <w:rsid w:val="00BC6031"/>
    <w:rsid w:val="00BD3427"/>
    <w:rsid w:val="00C03705"/>
    <w:rsid w:val="00C42196"/>
    <w:rsid w:val="00C4259C"/>
    <w:rsid w:val="00C4796F"/>
    <w:rsid w:val="00C53F4E"/>
    <w:rsid w:val="00C67B0B"/>
    <w:rsid w:val="00C71A59"/>
    <w:rsid w:val="00C80D8A"/>
    <w:rsid w:val="00C84016"/>
    <w:rsid w:val="00CB15E0"/>
    <w:rsid w:val="00CB445F"/>
    <w:rsid w:val="00CD34F4"/>
    <w:rsid w:val="00CD7607"/>
    <w:rsid w:val="00D07766"/>
    <w:rsid w:val="00D15EEB"/>
    <w:rsid w:val="00D4746D"/>
    <w:rsid w:val="00D76167"/>
    <w:rsid w:val="00D954CF"/>
    <w:rsid w:val="00DB77D9"/>
    <w:rsid w:val="00DB7A2B"/>
    <w:rsid w:val="00DD4CA7"/>
    <w:rsid w:val="00DF408D"/>
    <w:rsid w:val="00E240E0"/>
    <w:rsid w:val="00E355EA"/>
    <w:rsid w:val="00E41942"/>
    <w:rsid w:val="00E535F8"/>
    <w:rsid w:val="00E93AC7"/>
    <w:rsid w:val="00EA35FC"/>
    <w:rsid w:val="00EA7534"/>
    <w:rsid w:val="00F23A0A"/>
    <w:rsid w:val="00F27F38"/>
    <w:rsid w:val="00F47D74"/>
    <w:rsid w:val="00F50D65"/>
    <w:rsid w:val="00F64818"/>
    <w:rsid w:val="00F757F8"/>
    <w:rsid w:val="00F83BCB"/>
    <w:rsid w:val="00F877B2"/>
    <w:rsid w:val="00F955AD"/>
    <w:rsid w:val="00FB0521"/>
    <w:rsid w:val="00FD7A85"/>
    <w:rsid w:val="315D7A73"/>
    <w:rsid w:val="50A21CA8"/>
    <w:rsid w:val="5A1166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uiPriority="99" w:qFormat="1"/>
    <w:lsdException w:name="Title" w:qFormat="1"/>
    <w:lsdException w:name="Default Paragraph Font" w:semiHidden="1" w:uiPriority="1" w:unhideWhenUsed="1" w:qFormat="1"/>
    <w:lsdException w:name="Body Text Inden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0F6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420F63"/>
    <w:pPr>
      <w:ind w:left="420" w:firstLineChars="200" w:firstLine="420"/>
    </w:pPr>
  </w:style>
  <w:style w:type="paragraph" w:styleId="a4">
    <w:name w:val="footer"/>
    <w:basedOn w:val="a"/>
    <w:link w:val="Char0"/>
    <w:uiPriority w:val="99"/>
    <w:qFormat/>
    <w:rsid w:val="00420F63"/>
    <w:pPr>
      <w:tabs>
        <w:tab w:val="center" w:pos="4153"/>
        <w:tab w:val="right" w:pos="8306"/>
      </w:tabs>
      <w:snapToGrid w:val="0"/>
      <w:jc w:val="left"/>
    </w:pPr>
    <w:rPr>
      <w:sz w:val="18"/>
      <w:szCs w:val="18"/>
    </w:rPr>
  </w:style>
  <w:style w:type="paragraph" w:styleId="a5">
    <w:name w:val="header"/>
    <w:basedOn w:val="a"/>
    <w:link w:val="Char1"/>
    <w:qFormat/>
    <w:rsid w:val="00420F63"/>
    <w:pPr>
      <w:pBdr>
        <w:bottom w:val="single" w:sz="6" w:space="1" w:color="auto"/>
      </w:pBdr>
      <w:tabs>
        <w:tab w:val="center" w:pos="4153"/>
        <w:tab w:val="right" w:pos="8306"/>
      </w:tabs>
      <w:snapToGrid w:val="0"/>
      <w:jc w:val="center"/>
    </w:pPr>
    <w:rPr>
      <w:sz w:val="18"/>
      <w:szCs w:val="18"/>
    </w:rPr>
  </w:style>
  <w:style w:type="character" w:styleId="a6">
    <w:name w:val="page number"/>
    <w:uiPriority w:val="99"/>
    <w:qFormat/>
    <w:rsid w:val="00420F63"/>
    <w:rPr>
      <w:rFonts w:cs="Times New Roman"/>
    </w:rPr>
  </w:style>
  <w:style w:type="character" w:customStyle="1" w:styleId="Char">
    <w:name w:val="正文文本缩进 Char"/>
    <w:link w:val="a3"/>
    <w:uiPriority w:val="99"/>
    <w:semiHidden/>
    <w:qFormat/>
    <w:rsid w:val="00420F63"/>
    <w:rPr>
      <w:kern w:val="2"/>
      <w:sz w:val="21"/>
      <w:szCs w:val="24"/>
    </w:rPr>
  </w:style>
  <w:style w:type="character" w:customStyle="1" w:styleId="Char0">
    <w:name w:val="页脚 Char"/>
    <w:link w:val="a4"/>
    <w:uiPriority w:val="99"/>
    <w:semiHidden/>
    <w:qFormat/>
    <w:rsid w:val="00420F63"/>
    <w:rPr>
      <w:kern w:val="2"/>
      <w:sz w:val="18"/>
      <w:szCs w:val="18"/>
    </w:rPr>
  </w:style>
  <w:style w:type="character" w:customStyle="1" w:styleId="tcnt2">
    <w:name w:val="tcnt2"/>
    <w:qFormat/>
    <w:rsid w:val="00420F63"/>
    <w:rPr>
      <w:rFonts w:cs="Times New Roman"/>
    </w:rPr>
  </w:style>
  <w:style w:type="character" w:customStyle="1" w:styleId="Char1">
    <w:name w:val="页眉 Char"/>
    <w:link w:val="a5"/>
    <w:qFormat/>
    <w:rsid w:val="00420F63"/>
    <w:rPr>
      <w:kern w:val="2"/>
      <w:sz w:val="18"/>
      <w:szCs w:val="18"/>
    </w:rPr>
  </w:style>
  <w:style w:type="paragraph" w:styleId="a7">
    <w:name w:val="List Paragraph"/>
    <w:basedOn w:val="a"/>
    <w:uiPriority w:val="34"/>
    <w:qFormat/>
    <w:rsid w:val="00420F63"/>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FCF04-2750-4B8D-9351-CF57A8B6E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1366</Characters>
  <Application>Microsoft Office Word</Application>
  <DocSecurity>0</DocSecurity>
  <Lines>11</Lines>
  <Paragraphs>3</Paragraphs>
  <ScaleCrop>false</ScaleCrop>
  <Company>newyes</Company>
  <LinksUpToDate>false</LinksUpToDate>
  <CharactersWithSpaces>1602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《自动检测技术》课程教学大纲</dc:title>
  <dc:creator>YangXianlin</dc:creator>
  <cp:lastModifiedBy>ACER</cp:lastModifiedBy>
  <cp:revision>21</cp:revision>
  <cp:lastPrinted>2002-05-22T14:04:00Z</cp:lastPrinted>
  <dcterms:created xsi:type="dcterms:W3CDTF">2019-09-05T13:14:00Z</dcterms:created>
  <dcterms:modified xsi:type="dcterms:W3CDTF">2021-09-08T08:27:00Z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