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outlineLvl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eastAsia="zh-CN"/>
        </w:rPr>
        <w:t>江汉大学</w:t>
      </w:r>
      <w:r>
        <w:rPr>
          <w:rFonts w:hint="eastAsia" w:ascii="黑体" w:hAnsi="黑体" w:eastAsia="黑体"/>
          <w:b/>
          <w:sz w:val="32"/>
          <w:szCs w:val="32"/>
        </w:rPr>
        <w:t>201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/>
          <w:sz w:val="32"/>
          <w:szCs w:val="32"/>
        </w:rPr>
        <w:t>年硕士研究生入学考试自命题科目考试大纲</w:t>
      </w:r>
    </w:p>
    <w:tbl>
      <w:tblPr>
        <w:tblStyle w:val="6"/>
        <w:tblpPr w:leftFromText="180" w:rightFromText="180" w:tblpY="94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0"/>
        <w:gridCol w:w="21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科目名称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体育教学论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编号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828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一、考试性质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ind w:firstLine="480" w:firstLineChars="200"/>
            </w:pPr>
            <w:r>
              <w:rPr>
                <w:rFonts w:hint="eastAsia" w:ascii="宋体" w:hAnsi="宋体"/>
                <w:sz w:val="24"/>
              </w:rPr>
              <w:t>考察学生对新的教学理念及</w:t>
            </w:r>
            <w:r>
              <w:rPr>
                <w:rFonts w:ascii="宋体" w:hAnsi="宋体"/>
                <w:color w:val="000000"/>
                <w:sz w:val="24"/>
              </w:rPr>
              <w:t>体育课程重要地位的认识，</w:t>
            </w:r>
            <w:r>
              <w:rPr>
                <w:rFonts w:hint="eastAsia" w:ascii="宋体" w:hAnsi="宋体"/>
                <w:color w:val="000000"/>
                <w:sz w:val="24"/>
              </w:rPr>
              <w:t>对</w:t>
            </w:r>
            <w:r>
              <w:rPr>
                <w:rFonts w:ascii="宋体" w:hAnsi="宋体"/>
                <w:color w:val="000000"/>
                <w:sz w:val="24"/>
              </w:rPr>
              <w:t>体育课程的特点、目标和内容</w:t>
            </w:r>
            <w:r>
              <w:rPr>
                <w:rFonts w:hint="eastAsia" w:ascii="宋体" w:hAnsi="宋体"/>
                <w:color w:val="000000"/>
                <w:sz w:val="24"/>
              </w:rPr>
              <w:t>等方面内容的</w:t>
            </w:r>
            <w:r>
              <w:rPr>
                <w:rFonts w:ascii="宋体" w:hAnsi="宋体"/>
                <w:color w:val="000000"/>
                <w:sz w:val="24"/>
              </w:rPr>
              <w:t>理解</w:t>
            </w:r>
            <w:r>
              <w:rPr>
                <w:rFonts w:hint="eastAsia" w:ascii="宋体" w:hAnsi="宋体"/>
                <w:color w:val="000000"/>
                <w:sz w:val="24"/>
              </w:rPr>
              <w:t>程度，以及对</w:t>
            </w:r>
            <w:r>
              <w:rPr>
                <w:rFonts w:ascii="宋体" w:hAnsi="宋体"/>
                <w:color w:val="000000"/>
                <w:sz w:val="24"/>
              </w:rPr>
              <w:t>体育课程教学的一般规律、原理和方法</w:t>
            </w:r>
            <w:r>
              <w:rPr>
                <w:rFonts w:hint="eastAsia" w:ascii="宋体" w:hAnsi="宋体"/>
                <w:color w:val="000000"/>
                <w:sz w:val="24"/>
              </w:rPr>
              <w:t>理解和掌握程度</w:t>
            </w:r>
            <w:r>
              <w:rPr>
                <w:rFonts w:ascii="宋体" w:hAnsi="宋体"/>
                <w:color w:val="000000"/>
                <w:sz w:val="24"/>
              </w:rPr>
              <w:t>并能够运用于体育课程教学实践</w:t>
            </w:r>
            <w:r>
              <w:rPr>
                <w:rFonts w:hint="eastAsia" w:ascii="宋体" w:hAnsi="宋体"/>
                <w:color w:val="000000"/>
                <w:sz w:val="24"/>
              </w:rPr>
              <w:t>的能力</w:t>
            </w:r>
            <w:r>
              <w:rPr>
                <w:rFonts w:ascii="宋体" w:hAnsi="宋体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二、评价目标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、以辩证唯物主义为指导，把握体育教学的基本要素，认识体育教学的本质，建立宏观与微观、局部与整体、理论与实践对立统一的整体体育教学观；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2、掌握体育教学的一般规律、方法和手段，具备初步的实践教学技能，提高体育教学能力；</w:t>
            </w:r>
          </w:p>
          <w:p>
            <w:pPr>
              <w:spacing w:line="360" w:lineRule="auto"/>
            </w:pPr>
            <w:r>
              <w:rPr>
                <w:rFonts w:hint="eastAsia" w:ascii="宋体" w:hAnsi="宋体"/>
                <w:sz w:val="24"/>
              </w:rPr>
              <w:t>3、能理论联系实际，运用体育教学论的基本理论和方法，分析和解决有关实际问题。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三、考试形式与试卷结构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考试形式为笔试、闭卷。考试时间为180分钟。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试卷结构（总分150分）主要包括以下几个方面：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1、单项选择题30分（占20%,共15小题，每小题2分）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主要测试考生对体育教学原理、规律和方法的理解掌握程度。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2、判断题15分（占10%,共15小题，每小题1分）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主要测试考生对教学原理的分析和理解能力。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3、简答题30分（占20%，共6小题，每小题5分）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主要测试考生对基本原理和基本概念的掌握程度。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4、案例分析题75分（50%，共5小题，每小题15分）</w:t>
            </w:r>
          </w:p>
          <w:p>
            <w:pPr>
              <w:spacing w:line="360" w:lineRule="auto"/>
              <w:ind w:firstLine="360" w:firstLineChars="150"/>
            </w:pPr>
            <w:r>
              <w:rPr>
                <w:rFonts w:hint="eastAsia" w:ascii="宋体" w:hAnsi="宋体"/>
                <w:color w:val="000000"/>
                <w:sz w:val="24"/>
              </w:rPr>
              <w:t>主要测试考生的实际运用能力及分析问题和解决问题的能力。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四、考试内容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体育教学目标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体育教学目标概述、体育教学目标的结构、各个层次体育教学目标的制定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4"/>
              </w:rPr>
              <w:t>体育教学过程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体育教学过程的含义与性质、体育教学过程应遵循的客观规律、体育教学过程的层次与特点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体育教学主体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体育教师、学生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体育教学原则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体育教学原则概述、基本体育教学原则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体育教学模式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体育教学模式概述、体育教学模式的性质、几种常见的体育教学模式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体育教学方法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体育教学方法概述、体育教学方法的分类、体育教学方法的运用及基本要求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体育教学内容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体育教学内容概述、体育教学内容的特性、体育教学内容的层次与分类、隐形体育教学内容体育教学内容的发展与改革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体育教学设计与计划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体育教学设计、体育教学计划、几种常见体育教学计划制定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体育课堂教学的组织管理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体育课堂教学组织管理概述、体育课堂教学组织管理的具体内容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体育教学评价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体育教学评价概述、体育教学评价的结构与内容、体育教学评价的技术与手段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第十一章  体育教学环境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体育教学环境概述、体育教学环境的要素分析、体育教学环境的设计与优化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第十二章  体育教学技能与训练</w:t>
            </w:r>
          </w:p>
          <w:p>
            <w:pPr>
              <w:spacing w:line="360" w:lineRule="auto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教学能力与体育教学能力、体育教学技能的学习与训练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第十三章  体育教学研究</w:t>
            </w:r>
          </w:p>
          <w:p>
            <w:pPr>
              <w:spacing w:line="360" w:lineRule="auto"/>
            </w:pPr>
            <w:r>
              <w:rPr>
                <w:rFonts w:hint="eastAsia" w:asciiTheme="majorEastAsia" w:hAnsiTheme="majorEastAsia" w:eastAsiaTheme="majorEastAsia"/>
                <w:sz w:val="24"/>
              </w:rPr>
              <w:t>体育教学研究概述、体育教学研究的内容、体育教学研究的主要方法与手段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C083D"/>
    <w:multiLevelType w:val="multilevel"/>
    <w:tmpl w:val="3E5C083D"/>
    <w:lvl w:ilvl="0" w:tentative="0">
      <w:start w:val="1"/>
      <w:numFmt w:val="japaneseCounting"/>
      <w:lvlText w:val="第%1章"/>
      <w:lvlJc w:val="left"/>
      <w:pPr>
        <w:tabs>
          <w:tab w:val="left" w:pos="855"/>
        </w:tabs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5E1"/>
    <w:rsid w:val="001800AF"/>
    <w:rsid w:val="00234964"/>
    <w:rsid w:val="00302DA8"/>
    <w:rsid w:val="004B2552"/>
    <w:rsid w:val="006625E1"/>
    <w:rsid w:val="00887920"/>
    <w:rsid w:val="00AC3018"/>
    <w:rsid w:val="00DF4DA1"/>
    <w:rsid w:val="00EE7681"/>
    <w:rsid w:val="00FD5862"/>
    <w:rsid w:val="2377535E"/>
    <w:rsid w:val="660C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1001</Characters>
  <Lines>8</Lines>
  <Paragraphs>2</Paragraphs>
  <ScaleCrop>false</ScaleCrop>
  <LinksUpToDate>false</LinksUpToDate>
  <CharactersWithSpaces>1174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2016-06-06T05:31:00Z</dcterms:created>
  <dc:creator>Admin</dc:creator>
  <cp:lastModifiedBy>Administrator</cp:lastModifiedBy>
  <dcterms:modified xsi:type="dcterms:W3CDTF">2017-09-09T06:34:24Z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