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28"/>
        </w:rPr>
      </w:pPr>
      <w:r>
        <w:rPr>
          <w:rFonts w:hint="eastAsia" w:ascii="黑体" w:hAnsi="黑体" w:eastAsia="黑体"/>
          <w:b/>
          <w:bCs/>
          <w:sz w:val="36"/>
          <w:szCs w:val="28"/>
        </w:rPr>
        <w:t>兰州财经大学202</w:t>
      </w:r>
      <w:r>
        <w:rPr>
          <w:rFonts w:hint="eastAsia" w:ascii="黑体" w:hAnsi="黑体" w:eastAsia="黑体"/>
          <w:b/>
          <w:bCs/>
          <w:sz w:val="36"/>
          <w:szCs w:val="28"/>
          <w:lang w:val="en-US" w:eastAsia="zh-CN"/>
        </w:rPr>
        <w:t>2</w:t>
      </w:r>
      <w:r>
        <w:rPr>
          <w:rFonts w:hint="eastAsia" w:ascii="黑体" w:hAnsi="黑体" w:eastAsia="黑体"/>
          <w:b/>
          <w:bCs/>
          <w:sz w:val="36"/>
          <w:szCs w:val="28"/>
        </w:rPr>
        <w:t>年税务专业学位硕士研究生入学统一考试（433）</w:t>
      </w:r>
      <w:r>
        <w:rPr>
          <w:rFonts w:ascii="黑体" w:hAnsi="黑体" w:eastAsia="黑体"/>
          <w:b/>
          <w:bCs/>
          <w:sz w:val="36"/>
          <w:szCs w:val="28"/>
        </w:rPr>
        <w:t>《</w:t>
      </w:r>
      <w:r>
        <w:rPr>
          <w:rFonts w:hint="eastAsia" w:ascii="黑体" w:hAnsi="黑体" w:eastAsia="黑体"/>
          <w:b/>
          <w:bCs/>
          <w:sz w:val="36"/>
          <w:szCs w:val="28"/>
        </w:rPr>
        <w:t>税务专业基础</w:t>
      </w:r>
      <w:r>
        <w:rPr>
          <w:rFonts w:ascii="黑体" w:hAnsi="黑体" w:eastAsia="黑体"/>
          <w:b/>
          <w:bCs/>
          <w:sz w:val="36"/>
          <w:szCs w:val="28"/>
        </w:rPr>
        <w:t>》</w:t>
      </w:r>
      <w:r>
        <w:rPr>
          <w:rFonts w:hint="eastAsia" w:ascii="黑体" w:hAnsi="黑体" w:eastAsia="黑体"/>
          <w:b/>
          <w:bCs/>
          <w:sz w:val="36"/>
          <w:szCs w:val="28"/>
        </w:rPr>
        <w:t>考试大纲</w:t>
      </w:r>
    </w:p>
    <w:p>
      <w:pPr>
        <w:widowControl/>
        <w:spacing w:line="384" w:lineRule="atLeast"/>
        <w:ind w:firstLine="480"/>
        <w:rPr>
          <w:rFonts w:ascii="宋体" w:hAnsi="宋体"/>
          <w:color w:val="000000"/>
          <w:sz w:val="28"/>
          <w:szCs w:val="28"/>
        </w:rPr>
      </w:pPr>
      <w:r>
        <w:rPr>
          <w:rFonts w:hint="eastAsia" w:ascii="宋体" w:hAnsi="宋体"/>
          <w:color w:val="000000"/>
          <w:sz w:val="28"/>
          <w:szCs w:val="28"/>
        </w:rPr>
        <w:t>为选拔优秀本科毕业生攻读兰州财经大学税务硕士专业学位研究生，根据</w:t>
      </w:r>
      <w:r>
        <w:rPr>
          <w:rFonts w:ascii="宋体" w:hAnsi="宋体"/>
          <w:color w:val="000000"/>
          <w:sz w:val="28"/>
          <w:szCs w:val="28"/>
        </w:rPr>
        <w:t>全国税务专业学位教育指导委员会</w:t>
      </w:r>
      <w:r>
        <w:rPr>
          <w:rFonts w:hint="eastAsia" w:ascii="宋体" w:hAnsi="宋体"/>
          <w:color w:val="000000"/>
          <w:sz w:val="28"/>
          <w:szCs w:val="28"/>
        </w:rPr>
        <w:t>和兰州财经大学研究生院关于</w:t>
      </w:r>
      <w:r>
        <w:rPr>
          <w:rFonts w:ascii="宋体" w:hAnsi="宋体"/>
          <w:color w:val="000000"/>
          <w:sz w:val="28"/>
          <w:szCs w:val="28"/>
        </w:rPr>
        <w:t>税务专业硕士研究生入学考试</w:t>
      </w:r>
      <w:r>
        <w:rPr>
          <w:rFonts w:hint="eastAsia" w:ascii="宋体" w:hAnsi="宋体"/>
          <w:color w:val="000000"/>
          <w:sz w:val="28"/>
          <w:szCs w:val="28"/>
        </w:rPr>
        <w:t>的要求，特制订本考试大纲。</w:t>
      </w:r>
    </w:p>
    <w:p>
      <w:pPr>
        <w:ind w:firstLine="562" w:firstLineChars="200"/>
        <w:rPr>
          <w:b/>
          <w:bCs/>
          <w:sz w:val="28"/>
          <w:szCs w:val="28"/>
        </w:rPr>
      </w:pPr>
      <w:r>
        <w:rPr>
          <w:rFonts w:hint="eastAsia" w:ascii="宋体" w:hAnsi="宋体"/>
          <w:b/>
          <w:bCs/>
          <w:sz w:val="28"/>
          <w:szCs w:val="28"/>
        </w:rPr>
        <w:t>一、考试性质</w:t>
      </w:r>
    </w:p>
    <w:p>
      <w:pPr>
        <w:ind w:firstLine="420" w:firstLineChars="150"/>
        <w:rPr>
          <w:rFonts w:ascii="宋体" w:hAnsi="宋体" w:cs="Times new="/>
          <w:kern w:val="0"/>
          <w:sz w:val="28"/>
          <w:szCs w:val="28"/>
        </w:rPr>
      </w:pPr>
      <w:r>
        <w:rPr>
          <w:rFonts w:ascii="宋体" w:hAnsi="宋体"/>
          <w:color w:val="000000"/>
          <w:sz w:val="28"/>
          <w:szCs w:val="28"/>
        </w:rPr>
        <w:t>《</w:t>
      </w:r>
      <w:r>
        <w:rPr>
          <w:rFonts w:hint="eastAsia" w:ascii="宋体" w:hAnsi="宋体"/>
          <w:color w:val="000000"/>
          <w:sz w:val="28"/>
          <w:szCs w:val="28"/>
        </w:rPr>
        <w:t>税务专业基础</w:t>
      </w:r>
      <w:r>
        <w:rPr>
          <w:rFonts w:ascii="宋体" w:hAnsi="宋体"/>
          <w:color w:val="000000"/>
          <w:sz w:val="28"/>
          <w:szCs w:val="28"/>
        </w:rPr>
        <w:t>》</w:t>
      </w:r>
      <w:r>
        <w:rPr>
          <w:rFonts w:hint="eastAsia" w:ascii="宋体" w:hAnsi="宋体"/>
          <w:color w:val="000000"/>
          <w:sz w:val="28"/>
          <w:szCs w:val="28"/>
        </w:rPr>
        <w:t>是全国税务专业硕士入学初试考试科目。招生培养单位根据考生参加本科目的成绩和其他三门科目的成绩总分决定参加复试的考生。</w:t>
      </w:r>
    </w:p>
    <w:p>
      <w:pPr>
        <w:ind w:firstLine="562" w:firstLineChars="200"/>
        <w:rPr>
          <w:b/>
          <w:bCs/>
          <w:sz w:val="28"/>
          <w:szCs w:val="28"/>
        </w:rPr>
      </w:pPr>
      <w:r>
        <w:rPr>
          <w:rFonts w:hint="eastAsia" w:ascii="宋体" w:hAnsi="宋体"/>
          <w:b/>
          <w:bCs/>
          <w:sz w:val="28"/>
          <w:szCs w:val="28"/>
        </w:rPr>
        <w:t>二、考试目标</w:t>
      </w:r>
    </w:p>
    <w:p>
      <w:pPr>
        <w:ind w:firstLine="560" w:firstLineChars="200"/>
        <w:rPr>
          <w:sz w:val="28"/>
          <w:szCs w:val="28"/>
        </w:rPr>
      </w:pPr>
      <w:r>
        <w:rPr>
          <w:rFonts w:hint="eastAsia" w:ascii="宋体" w:hAnsi="宋体" w:cs="Times new="/>
          <w:kern w:val="0"/>
          <w:sz w:val="28"/>
          <w:szCs w:val="28"/>
        </w:rPr>
        <w:t>本考试大纲力求反映税务硕士专业学位的特点，科学准确地测评考生税收学的基本素质和综合能力，具体考察考生对税收基础理论、中国税收制度、税收管理制度及国际税收理论的掌握与运用，</w:t>
      </w:r>
      <w:r>
        <w:rPr>
          <w:rFonts w:hint="eastAsia" w:ascii="宋体" w:hAnsi="宋体"/>
          <w:sz w:val="28"/>
          <w:szCs w:val="28"/>
        </w:rPr>
        <w:t>为国家培养具有良好职业道德和职业素养、具有较强分析问题与解决问题能力的高层次、应用型、复合型的税务专业人才。</w:t>
      </w:r>
    </w:p>
    <w:p>
      <w:pPr>
        <w:ind w:firstLine="420" w:firstLineChars="150"/>
        <w:rPr>
          <w:sz w:val="28"/>
          <w:szCs w:val="28"/>
        </w:rPr>
      </w:pPr>
      <w:r>
        <w:rPr>
          <w:rFonts w:hint="eastAsia" w:ascii="宋体" w:hAnsi="宋体"/>
          <w:sz w:val="28"/>
          <w:szCs w:val="28"/>
        </w:rPr>
        <w:t>本考试旨在三个层次上测试考生对</w:t>
      </w:r>
      <w:r>
        <w:rPr>
          <w:rFonts w:hint="eastAsia" w:ascii="宋体" w:hAnsi="宋体" w:cs="Times new="/>
          <w:kern w:val="0"/>
          <w:sz w:val="28"/>
          <w:szCs w:val="28"/>
        </w:rPr>
        <w:t>税收基础理论、中国税收制度、税收管理制度及国际税收理论</w:t>
      </w:r>
      <w:r>
        <w:rPr>
          <w:rFonts w:hint="eastAsia" w:ascii="宋体" w:hAnsi="宋体"/>
          <w:sz w:val="28"/>
          <w:szCs w:val="28"/>
        </w:rPr>
        <w:t>等知识掌握的程度和运用能力。三个层次的基本要求分别为：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1、熟悉记忆：对税收理论与制度规定的记忆方面的考核。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2、分析判断：用税收基本理论与制度规定来分析判断某一具体观点和问题；</w:t>
      </w:r>
    </w:p>
    <w:p>
      <w:pPr>
        <w:ind w:firstLine="560" w:firstLineChars="200"/>
        <w:rPr>
          <w:sz w:val="28"/>
          <w:szCs w:val="28"/>
        </w:rPr>
      </w:pPr>
      <w:r>
        <w:rPr>
          <w:rFonts w:hint="eastAsia" w:asciiTheme="minorEastAsia" w:hAnsiTheme="minorEastAsia" w:eastAsiaTheme="minorEastAsia"/>
          <w:sz w:val="28"/>
          <w:szCs w:val="28"/>
        </w:rPr>
        <w:t>3、综合运用：</w:t>
      </w:r>
      <w:r>
        <w:rPr>
          <w:rFonts w:hint="eastAsia" w:ascii="宋体" w:hAnsi="宋体"/>
          <w:sz w:val="28"/>
          <w:szCs w:val="28"/>
        </w:rPr>
        <w:t>运用所学的税收理论和制度规定来综合分析税收计算案例和具体实践问题。</w:t>
      </w:r>
    </w:p>
    <w:p>
      <w:pPr>
        <w:ind w:firstLine="562" w:firstLineChars="200"/>
        <w:rPr>
          <w:b/>
          <w:bCs/>
          <w:sz w:val="28"/>
          <w:szCs w:val="28"/>
        </w:rPr>
      </w:pPr>
      <w:r>
        <w:rPr>
          <w:rFonts w:hint="eastAsia" w:ascii="宋体" w:hAnsi="宋体"/>
          <w:b/>
          <w:bCs/>
          <w:sz w:val="28"/>
          <w:szCs w:val="28"/>
        </w:rPr>
        <w:t>三、考试形式和试卷结构</w:t>
      </w:r>
      <w:r>
        <w:rPr>
          <w:rFonts w:hint="eastAsia"/>
          <w:b/>
          <w:bCs/>
          <w:sz w:val="28"/>
          <w:szCs w:val="28"/>
        </w:rPr>
        <w:t xml:space="preserve"> </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1、试卷满分及考试时间</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本试卷满分为150分，考试时间为180分钟。</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2、答题方式 </w:t>
      </w:r>
    </w:p>
    <w:p>
      <w:pPr>
        <w:ind w:firstLine="560" w:firstLineChars="200"/>
        <w:rPr>
          <w:rFonts w:asciiTheme="minorEastAsia" w:hAnsiTheme="minorEastAsia" w:eastAsiaTheme="minorEastAsia"/>
          <w:sz w:val="28"/>
          <w:szCs w:val="28"/>
        </w:rPr>
      </w:pPr>
      <w:r>
        <w:rPr>
          <w:rFonts w:hint="eastAsia"/>
          <w:sz w:val="28"/>
          <w:szCs w:val="28"/>
        </w:rPr>
        <w:t>答题方式为闭卷、笔试。</w:t>
      </w:r>
      <w:r>
        <w:rPr>
          <w:rFonts w:hint="eastAsia" w:ascii="宋体" w:hAnsi="宋体" w:cs="Times new="/>
          <w:kern w:val="0"/>
          <w:sz w:val="28"/>
          <w:szCs w:val="28"/>
        </w:rPr>
        <w:t>考生不得携</w:t>
      </w:r>
      <w:r>
        <w:rPr>
          <w:rFonts w:hint="eastAsia" w:asciiTheme="minorEastAsia" w:hAnsiTheme="minorEastAsia" w:eastAsiaTheme="minorEastAsia"/>
          <w:sz w:val="28"/>
          <w:szCs w:val="28"/>
        </w:rPr>
        <w:t>带具有存储功能的计算器。</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、试卷结构</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税收基础理论考核的比例为3</w:t>
      </w:r>
      <w:r>
        <w:rPr>
          <w:rFonts w:asciiTheme="minorEastAsia" w:hAnsiTheme="minorEastAsia" w:eastAsiaTheme="minorEastAsia"/>
          <w:sz w:val="28"/>
          <w:szCs w:val="28"/>
        </w:rPr>
        <w:t>0%</w:t>
      </w:r>
      <w:r>
        <w:rPr>
          <w:rFonts w:hint="eastAsia" w:asciiTheme="minorEastAsia" w:hAnsiTheme="minorEastAsia" w:eastAsiaTheme="minorEastAsia"/>
          <w:sz w:val="28"/>
          <w:szCs w:val="28"/>
        </w:rPr>
        <w:t>，分值为45分；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中国税收制度考核的比例为</w:t>
      </w:r>
      <w:r>
        <w:rPr>
          <w:rFonts w:asciiTheme="minorEastAsia" w:hAnsiTheme="minorEastAsia" w:eastAsiaTheme="minorEastAsia"/>
          <w:sz w:val="28"/>
          <w:szCs w:val="28"/>
        </w:rPr>
        <w:t>40%</w:t>
      </w:r>
      <w:r>
        <w:rPr>
          <w:rFonts w:hint="eastAsia" w:asciiTheme="minorEastAsia" w:hAnsiTheme="minorEastAsia" w:eastAsiaTheme="minorEastAsia"/>
          <w:sz w:val="28"/>
          <w:szCs w:val="28"/>
        </w:rPr>
        <w:t>，分值为</w:t>
      </w:r>
      <w:r>
        <w:rPr>
          <w:rFonts w:asciiTheme="minorEastAsia" w:hAnsiTheme="minorEastAsia" w:eastAsiaTheme="minorEastAsia"/>
          <w:sz w:val="28"/>
          <w:szCs w:val="28"/>
        </w:rPr>
        <w:t>60</w:t>
      </w:r>
      <w:r>
        <w:rPr>
          <w:rFonts w:hint="eastAsia" w:asciiTheme="minorEastAsia" w:hAnsiTheme="minorEastAsia" w:eastAsiaTheme="minorEastAsia"/>
          <w:sz w:val="28"/>
          <w:szCs w:val="28"/>
        </w:rPr>
        <w:t>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税收管理制度考核的比例为20</w:t>
      </w:r>
      <w:r>
        <w:rPr>
          <w:rFonts w:asciiTheme="minorEastAsia" w:hAnsiTheme="minorEastAsia" w:eastAsiaTheme="minorEastAsia"/>
          <w:sz w:val="28"/>
          <w:szCs w:val="28"/>
        </w:rPr>
        <w:t>%</w:t>
      </w:r>
      <w:r>
        <w:rPr>
          <w:rFonts w:hint="eastAsia" w:asciiTheme="minorEastAsia" w:hAnsiTheme="minorEastAsia" w:eastAsiaTheme="minorEastAsia"/>
          <w:sz w:val="28"/>
          <w:szCs w:val="28"/>
        </w:rPr>
        <w:t>，分值为30分；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国际税收理论考核的比例为10</w:t>
      </w:r>
      <w:r>
        <w:rPr>
          <w:rFonts w:asciiTheme="minorEastAsia" w:hAnsiTheme="minorEastAsia" w:eastAsiaTheme="minorEastAsia"/>
          <w:sz w:val="28"/>
          <w:szCs w:val="28"/>
        </w:rPr>
        <w:t>%</w:t>
      </w:r>
      <w:r>
        <w:rPr>
          <w:rFonts w:hint="eastAsia" w:asciiTheme="minorEastAsia" w:hAnsiTheme="minorEastAsia" w:eastAsiaTheme="minorEastAsia"/>
          <w:sz w:val="28"/>
          <w:szCs w:val="28"/>
        </w:rPr>
        <w:t>，分值为15分。</w:t>
      </w:r>
    </w:p>
    <w:p>
      <w:pPr>
        <w:numPr>
          <w:ilvl w:val="0"/>
          <w:numId w:val="1"/>
        </w:num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考试题型、题量和分值 </w:t>
      </w:r>
    </w:p>
    <w:p>
      <w:pPr>
        <w:numPr>
          <w:ilvl w:val="0"/>
          <w:numId w:val="2"/>
        </w:num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单项选择题，10小题，每小题</w:t>
      </w:r>
      <w:r>
        <w:rPr>
          <w:rFonts w:hint="eastAsia" w:cs="Calibri" w:asciiTheme="minorEastAsia" w:hAnsiTheme="minorEastAsia" w:eastAsiaTheme="minorEastAsia"/>
          <w:sz w:val="28"/>
          <w:szCs w:val="28"/>
        </w:rPr>
        <w:t>2</w:t>
      </w:r>
      <w:r>
        <w:rPr>
          <w:rFonts w:hint="eastAsia" w:asciiTheme="minorEastAsia" w:hAnsiTheme="minorEastAsia" w:eastAsiaTheme="minorEastAsia"/>
          <w:sz w:val="28"/>
          <w:szCs w:val="28"/>
        </w:rPr>
        <w:t>分，共</w:t>
      </w:r>
      <w:r>
        <w:rPr>
          <w:rFonts w:hint="eastAsia" w:cs="Calibri" w:asciiTheme="minorEastAsia" w:hAnsiTheme="minorEastAsia" w:eastAsiaTheme="minorEastAsia"/>
          <w:sz w:val="28"/>
          <w:szCs w:val="28"/>
        </w:rPr>
        <w:t>20</w:t>
      </w:r>
      <w:r>
        <w:rPr>
          <w:rFonts w:hint="eastAsia" w:asciiTheme="minorEastAsia" w:hAnsiTheme="minorEastAsia" w:eastAsiaTheme="minorEastAsia"/>
          <w:sz w:val="28"/>
          <w:szCs w:val="28"/>
        </w:rPr>
        <w:t>分；</w:t>
      </w:r>
    </w:p>
    <w:p>
      <w:pPr>
        <w:numPr>
          <w:ilvl w:val="0"/>
          <w:numId w:val="2"/>
        </w:num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多项选择题，5小题，每题</w:t>
      </w:r>
      <w:r>
        <w:rPr>
          <w:rFonts w:hint="eastAsia" w:cs="Calibri" w:asciiTheme="minorEastAsia" w:hAnsiTheme="minorEastAsia" w:eastAsiaTheme="minorEastAsia"/>
          <w:sz w:val="28"/>
          <w:szCs w:val="28"/>
        </w:rPr>
        <w:t>4</w:t>
      </w:r>
      <w:r>
        <w:rPr>
          <w:rFonts w:hint="eastAsia" w:asciiTheme="minorEastAsia" w:hAnsiTheme="minorEastAsia" w:eastAsiaTheme="minorEastAsia"/>
          <w:sz w:val="28"/>
          <w:szCs w:val="28"/>
        </w:rPr>
        <w:t>分，共</w:t>
      </w:r>
      <w:r>
        <w:rPr>
          <w:rFonts w:hint="eastAsia" w:cs="Calibri" w:asciiTheme="minorEastAsia" w:hAnsiTheme="minorEastAsia" w:eastAsiaTheme="minorEastAsia"/>
          <w:sz w:val="28"/>
          <w:szCs w:val="28"/>
        </w:rPr>
        <w:t>20</w:t>
      </w:r>
      <w:r>
        <w:rPr>
          <w:rFonts w:hint="eastAsia" w:asciiTheme="minorEastAsia" w:hAnsiTheme="minorEastAsia" w:eastAsiaTheme="minorEastAsia"/>
          <w:sz w:val="28"/>
          <w:szCs w:val="28"/>
        </w:rPr>
        <w:t>分；</w:t>
      </w:r>
    </w:p>
    <w:p>
      <w:pPr>
        <w:numPr>
          <w:ilvl w:val="0"/>
          <w:numId w:val="2"/>
        </w:num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计算题，5小题，每小题</w:t>
      </w:r>
      <w:r>
        <w:rPr>
          <w:rFonts w:hint="eastAsia" w:cs="Calibri" w:asciiTheme="minorEastAsia" w:hAnsiTheme="minorEastAsia" w:eastAsiaTheme="minorEastAsia"/>
          <w:sz w:val="28"/>
          <w:szCs w:val="28"/>
        </w:rPr>
        <w:t>10</w:t>
      </w:r>
      <w:r>
        <w:rPr>
          <w:rFonts w:hint="eastAsia" w:asciiTheme="minorEastAsia" w:hAnsiTheme="minorEastAsia" w:eastAsiaTheme="minorEastAsia"/>
          <w:sz w:val="28"/>
          <w:szCs w:val="28"/>
        </w:rPr>
        <w:t>分，共</w:t>
      </w:r>
      <w:r>
        <w:rPr>
          <w:rFonts w:hint="eastAsia" w:cs="Calibri" w:asciiTheme="minorEastAsia" w:hAnsiTheme="minorEastAsia" w:eastAsiaTheme="minorEastAsia"/>
          <w:sz w:val="28"/>
          <w:szCs w:val="28"/>
        </w:rPr>
        <w:t>50</w:t>
      </w:r>
      <w:r>
        <w:rPr>
          <w:rFonts w:hint="eastAsia" w:asciiTheme="minorEastAsia" w:hAnsiTheme="minorEastAsia" w:eastAsiaTheme="minorEastAsia"/>
          <w:sz w:val="28"/>
          <w:szCs w:val="28"/>
        </w:rPr>
        <w:t>分；</w:t>
      </w:r>
    </w:p>
    <w:p>
      <w:pPr>
        <w:numPr>
          <w:ilvl w:val="0"/>
          <w:numId w:val="2"/>
        </w:num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综合分析题，2小题，每小题</w:t>
      </w:r>
      <w:r>
        <w:rPr>
          <w:rFonts w:hint="eastAsia" w:cs="Calibri" w:asciiTheme="minorEastAsia" w:hAnsiTheme="minorEastAsia" w:eastAsiaTheme="minorEastAsia"/>
          <w:sz w:val="28"/>
          <w:szCs w:val="28"/>
        </w:rPr>
        <w:t>15</w:t>
      </w:r>
      <w:r>
        <w:rPr>
          <w:rFonts w:hint="eastAsia" w:asciiTheme="minorEastAsia" w:hAnsiTheme="minorEastAsia" w:eastAsiaTheme="minorEastAsia"/>
          <w:sz w:val="28"/>
          <w:szCs w:val="28"/>
        </w:rPr>
        <w:t>分，共</w:t>
      </w:r>
      <w:r>
        <w:rPr>
          <w:rFonts w:hint="eastAsia" w:cs="Calibri" w:asciiTheme="minorEastAsia" w:hAnsiTheme="minorEastAsia" w:eastAsiaTheme="minorEastAsia"/>
          <w:sz w:val="28"/>
          <w:szCs w:val="28"/>
        </w:rPr>
        <w:t>30</w:t>
      </w:r>
      <w:r>
        <w:rPr>
          <w:rFonts w:hint="eastAsia" w:asciiTheme="minorEastAsia" w:hAnsiTheme="minorEastAsia" w:eastAsiaTheme="minorEastAsia"/>
          <w:sz w:val="28"/>
          <w:szCs w:val="28"/>
        </w:rPr>
        <w:t>分；</w:t>
      </w:r>
    </w:p>
    <w:p>
      <w:pPr>
        <w:numPr>
          <w:ilvl w:val="0"/>
          <w:numId w:val="2"/>
        </w:num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论述题，2小题，每小题</w:t>
      </w:r>
      <w:r>
        <w:rPr>
          <w:rFonts w:hint="eastAsia" w:cs="Calibri" w:asciiTheme="minorEastAsia" w:hAnsiTheme="minorEastAsia" w:eastAsiaTheme="minorEastAsia"/>
          <w:sz w:val="28"/>
          <w:szCs w:val="28"/>
        </w:rPr>
        <w:t>15</w:t>
      </w:r>
      <w:r>
        <w:rPr>
          <w:rFonts w:hint="eastAsia" w:asciiTheme="minorEastAsia" w:hAnsiTheme="minorEastAsia" w:eastAsiaTheme="minorEastAsia"/>
          <w:sz w:val="28"/>
          <w:szCs w:val="28"/>
        </w:rPr>
        <w:t>分，共</w:t>
      </w:r>
      <w:r>
        <w:rPr>
          <w:rFonts w:hint="eastAsia" w:cs="Calibri" w:asciiTheme="minorEastAsia" w:hAnsiTheme="minorEastAsia" w:eastAsiaTheme="minorEastAsia"/>
          <w:sz w:val="28"/>
          <w:szCs w:val="28"/>
        </w:rPr>
        <w:t>30</w:t>
      </w:r>
      <w:r>
        <w:rPr>
          <w:rFonts w:hint="eastAsia" w:asciiTheme="minorEastAsia" w:hAnsiTheme="minorEastAsia" w:eastAsiaTheme="minorEastAsia"/>
          <w:sz w:val="28"/>
          <w:szCs w:val="28"/>
        </w:rPr>
        <w:t>分。</w:t>
      </w:r>
    </w:p>
    <w:p>
      <w:pPr>
        <w:ind w:firstLine="562" w:firstLineChars="200"/>
        <w:rPr>
          <w:b/>
          <w:bCs/>
          <w:sz w:val="28"/>
          <w:szCs w:val="28"/>
        </w:rPr>
      </w:pPr>
      <w:r>
        <w:rPr>
          <w:rFonts w:hint="eastAsia" w:ascii="宋体" w:hAnsi="宋体"/>
          <w:b/>
          <w:bCs/>
          <w:sz w:val="28"/>
          <w:szCs w:val="28"/>
        </w:rPr>
        <w:t>四、考试内容</w:t>
      </w:r>
    </w:p>
    <w:p>
      <w:pPr>
        <w:ind w:firstLine="568" w:firstLineChars="202"/>
        <w:rPr>
          <w:b/>
          <w:sz w:val="28"/>
          <w:szCs w:val="28"/>
        </w:rPr>
      </w:pPr>
      <w:r>
        <w:rPr>
          <w:rFonts w:hint="eastAsia" w:ascii="宋体" w:hAnsi="宋体"/>
          <w:b/>
          <w:sz w:val="28"/>
          <w:szCs w:val="28"/>
        </w:rPr>
        <w:t>（一）税收基础理论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1、公共产品与政府税收。公共产品的含义和类型；税收的概念与本质。</w:t>
      </w:r>
    </w:p>
    <w:p>
      <w:pPr>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2、税收作用机制。税收的宏观作用机制；税收的微观作用机制。</w:t>
      </w:r>
    </w:p>
    <w:p>
      <w:pPr>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3、税收原则。税收原则主要观点；古代税收原则；近代税收原则；现代税收原则。</w:t>
      </w:r>
    </w:p>
    <w:p>
      <w:pPr>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4、税收政策。税收政策的目标与手段；税收政策主体；税收政策环境；税收政策与财政政策的协调。</w:t>
      </w:r>
    </w:p>
    <w:p>
      <w:pPr>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5、税收负担。税负的概念与分类；影响税收负担的因素；税收负担衡量指标；税负转嫁与归宿。税收效应的概念和分类；税收的收入效应和替代效应。</w:t>
      </w:r>
    </w:p>
    <w:p>
      <w:pPr>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6、税制结构。税制分类与税制结构；税制结构的国际比较；税制结构优化。</w:t>
      </w:r>
    </w:p>
    <w:p>
      <w:pPr>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7、货物劳务税。货物劳务税的经济意义与特征；我国货物劳务税布局；货物劳务税税制要素设计；货物劳务税的发展趋势。</w:t>
      </w:r>
    </w:p>
    <w:p>
      <w:pPr>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8、所得税。所得税的经济意义与特征；法人所得税税制要素设计；个人所得税税制要素设计；所得税的发展趋势。</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（二）中国税收制度</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1、税制要素及税收分类。纳税人；征税对象；税率；纳税环节；纳税期限；税收优惠；中国税收制度框架。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2、货物劳务税基本理论及制度规定。增值税基本理论及制度规定；消费税基本理论及制度规定；关税基本理论及制度规定。</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3、所得税基本理论及制度规定。企业所得税基本理论及制度规定；个人所得税基本理论及制度规定。</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财产税基本理论及制度规定。财产税的性质及特点；一般财产税和特别财产税；资源税、土地增值税、房产税、车船税、车辆购置税、城镇土地使用税、印花税、耕地占用税、环境保护税、烟叶税、城市维护建设税、教育费附加等基本理论与制度规定。</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5、中国税制理论前沿和当前税收改革热点问题。</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（三）税收管理制度</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1、税收征管概论。税收征管的概念、目的与原则，税收征管制度的特点等。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2、税收征管制度。税务管理制度；税款征收制度；税务稽查制度；税收风险管理；税务行政复议与税务行政诉讼制度；税务争议处理制度等。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3、纳税服务。纳税人的权利和义务；纳税人权利保护；纳税服务机构设置；纳税服务的内容等。</w:t>
      </w:r>
    </w:p>
    <w:p>
      <w:pPr>
        <w:ind w:firstLine="565" w:firstLineChars="201"/>
        <w:rPr>
          <w:rFonts w:asciiTheme="minorEastAsia" w:hAnsiTheme="minorEastAsia" w:eastAsiaTheme="minorEastAsia"/>
          <w:b/>
          <w:sz w:val="28"/>
          <w:szCs w:val="28"/>
        </w:rPr>
      </w:pPr>
      <w:r>
        <w:rPr>
          <w:rFonts w:hint="eastAsia" w:asciiTheme="minorEastAsia" w:hAnsiTheme="minorEastAsia" w:eastAsiaTheme="minorEastAsia"/>
          <w:b/>
          <w:sz w:val="28"/>
          <w:szCs w:val="28"/>
        </w:rPr>
        <w:t>（四）国际税收理论</w:t>
      </w:r>
    </w:p>
    <w:p>
      <w:pPr>
        <w:ind w:firstLine="562" w:firstLineChars="201"/>
        <w:rPr>
          <w:rFonts w:ascii="Verdana" w:hAnsi="Verdana"/>
          <w:bCs/>
          <w:color w:val="000000"/>
          <w:sz w:val="28"/>
          <w:szCs w:val="28"/>
        </w:rPr>
      </w:pPr>
      <w:r>
        <w:rPr>
          <w:rFonts w:hint="eastAsia" w:asciiTheme="minorEastAsia" w:hAnsiTheme="minorEastAsia" w:eastAsiaTheme="minorEastAsia"/>
          <w:sz w:val="28"/>
          <w:szCs w:val="28"/>
        </w:rPr>
        <w:t>国际税收的概念与产生的前提条件；税收管辖权及其种类</w:t>
      </w:r>
      <w:r>
        <w:rPr>
          <w:rFonts w:hint="eastAsia" w:asciiTheme="minorEastAsia" w:hAnsiTheme="minorEastAsia" w:eastAsiaTheme="minorEastAsia"/>
          <w:bCs/>
          <w:sz w:val="28"/>
          <w:szCs w:val="28"/>
        </w:rPr>
        <w:t>；确定税收管辖权的原则；</w:t>
      </w:r>
      <w:r>
        <w:rPr>
          <w:rFonts w:hint="eastAsia" w:asciiTheme="minorEastAsia" w:hAnsiTheme="minorEastAsia" w:eastAsiaTheme="minorEastAsia"/>
          <w:sz w:val="28"/>
          <w:szCs w:val="28"/>
        </w:rPr>
        <w:t>国际双重征税的含义，产生原因；</w:t>
      </w:r>
      <w:r>
        <w:rPr>
          <w:rFonts w:hint="eastAsia" w:asciiTheme="minorEastAsia" w:hAnsiTheme="minorEastAsia" w:eastAsiaTheme="minorEastAsia"/>
          <w:bCs/>
          <w:sz w:val="28"/>
          <w:szCs w:val="28"/>
        </w:rPr>
        <w:t>居民身份</w:t>
      </w:r>
      <w:r>
        <w:rPr>
          <w:rFonts w:hint="eastAsia" w:asciiTheme="minorEastAsia" w:hAnsiTheme="minorEastAsia" w:eastAsiaTheme="minorEastAsia"/>
          <w:sz w:val="28"/>
          <w:szCs w:val="28"/>
        </w:rPr>
        <w:t>的</w:t>
      </w:r>
      <w:r>
        <w:rPr>
          <w:rFonts w:hint="eastAsia" w:asciiTheme="minorEastAsia" w:hAnsiTheme="minorEastAsia" w:eastAsiaTheme="minorEastAsia"/>
          <w:bCs/>
          <w:sz w:val="28"/>
          <w:szCs w:val="28"/>
        </w:rPr>
        <w:t>确认规则；避免双重征税的办法及外国税收抵免制度；</w:t>
      </w:r>
      <w:r>
        <w:rPr>
          <w:rFonts w:hint="eastAsia" w:asciiTheme="minorEastAsia" w:hAnsiTheme="minorEastAsia" w:eastAsiaTheme="minorEastAsia"/>
          <w:sz w:val="28"/>
          <w:szCs w:val="28"/>
        </w:rPr>
        <w:t>国际避税的含义及产生的原因；常见的国际避税手段；反避税措施，BEPS行动计划。</w:t>
      </w:r>
    </w:p>
    <w:p>
      <w:pPr>
        <w:ind w:firstLine="562" w:firstLineChars="200"/>
        <w:rPr>
          <w:b/>
          <w:bCs/>
          <w:sz w:val="28"/>
          <w:szCs w:val="28"/>
        </w:rPr>
      </w:pPr>
      <w:r>
        <w:rPr>
          <w:rFonts w:hint="eastAsia" w:ascii="宋体" w:hAnsi="宋体"/>
          <w:b/>
          <w:bCs/>
          <w:sz w:val="28"/>
          <w:szCs w:val="28"/>
        </w:rPr>
        <w:t>六、主要参考书目</w:t>
      </w:r>
    </w:p>
    <w:p>
      <w:pPr>
        <w:ind w:firstLine="562" w:firstLineChars="201"/>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1、中国注册会计师协会主编：税</w:t>
      </w:r>
      <w:bookmarkStart w:id="0" w:name="_GoBack"/>
      <w:bookmarkEnd w:id="0"/>
      <w:r>
        <w:rPr>
          <w:rFonts w:hint="eastAsia" w:asciiTheme="minorEastAsia" w:hAnsiTheme="minorEastAsia" w:eastAsiaTheme="minorEastAsia"/>
          <w:sz w:val="28"/>
          <w:szCs w:val="28"/>
        </w:rPr>
        <w:t>法，中国财政经济出版社，20</w:t>
      </w:r>
      <w:r>
        <w:rPr>
          <w:rFonts w:hint="eastAsia" w:asciiTheme="minorEastAsia" w:hAnsiTheme="minorEastAsia" w:eastAsiaTheme="minorEastAsia"/>
          <w:sz w:val="28"/>
          <w:szCs w:val="28"/>
          <w:lang w:val="en-US" w:eastAsia="zh-CN"/>
        </w:rPr>
        <w:t>20</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月；</w:t>
      </w:r>
    </w:p>
    <w:p>
      <w:pPr>
        <w:ind w:firstLine="562" w:firstLineChars="201"/>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2、黄桦主编：税收学（第</w:t>
      </w:r>
      <w:r>
        <w:rPr>
          <w:rFonts w:hint="eastAsia" w:asciiTheme="minorEastAsia" w:hAnsiTheme="minorEastAsia" w:eastAsiaTheme="minorEastAsia"/>
          <w:sz w:val="28"/>
          <w:szCs w:val="28"/>
          <w:lang w:val="en-US" w:eastAsia="zh-CN"/>
        </w:rPr>
        <w:t>五</w:t>
      </w:r>
      <w:r>
        <w:rPr>
          <w:rFonts w:hint="eastAsia" w:asciiTheme="minorEastAsia" w:hAnsiTheme="minorEastAsia" w:eastAsiaTheme="minorEastAsia"/>
          <w:sz w:val="28"/>
          <w:szCs w:val="28"/>
        </w:rPr>
        <w:t>版），中国人民大学出版社，20</w:t>
      </w:r>
      <w:r>
        <w:rPr>
          <w:rFonts w:hint="eastAsia" w:asciiTheme="minorEastAsia" w:hAnsiTheme="minorEastAsia" w:eastAsiaTheme="minorEastAsia"/>
          <w:sz w:val="28"/>
          <w:szCs w:val="28"/>
          <w:lang w:val="en-US" w:eastAsia="zh-CN"/>
        </w:rPr>
        <w:t>20</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月。</w:t>
      </w:r>
    </w:p>
    <w:p>
      <w:pPr>
        <w:rPr>
          <w:sz w:val="24"/>
        </w:rPr>
      </w:pPr>
    </w:p>
    <w:p>
      <w:pPr>
        <w:jc w:val="right"/>
        <w:rPr>
          <w:sz w:val="32"/>
        </w:rPr>
      </w:pPr>
      <w:r>
        <w:rPr>
          <w:rFonts w:hint="eastAsia"/>
          <w:sz w:val="2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899845"/>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5E01"/>
    <w:multiLevelType w:val="multilevel"/>
    <w:tmpl w:val="28EA5E01"/>
    <w:lvl w:ilvl="0" w:tentative="0">
      <w:start w:val="4"/>
      <w:numFmt w:val="decimal"/>
      <w:suff w:val="nothing"/>
      <w:lvlText w:val="%1、"/>
      <w:lvlJc w:val="left"/>
      <w:pPr>
        <w:ind w:left="50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4EB3419"/>
    <w:multiLevelType w:val="multilevel"/>
    <w:tmpl w:val="74EB341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5301"/>
    <w:rsid w:val="0000787C"/>
    <w:rsid w:val="000322A6"/>
    <w:rsid w:val="00055C11"/>
    <w:rsid w:val="000C0959"/>
    <w:rsid w:val="000D06F9"/>
    <w:rsid w:val="00130400"/>
    <w:rsid w:val="00137144"/>
    <w:rsid w:val="00177369"/>
    <w:rsid w:val="002422B7"/>
    <w:rsid w:val="00301DDA"/>
    <w:rsid w:val="003453B5"/>
    <w:rsid w:val="003831BD"/>
    <w:rsid w:val="00387430"/>
    <w:rsid w:val="004B73CC"/>
    <w:rsid w:val="004E5F8E"/>
    <w:rsid w:val="005405DB"/>
    <w:rsid w:val="00547DEE"/>
    <w:rsid w:val="0057101C"/>
    <w:rsid w:val="005A487A"/>
    <w:rsid w:val="005B4DB8"/>
    <w:rsid w:val="005E72EC"/>
    <w:rsid w:val="005F6B5B"/>
    <w:rsid w:val="005F72A7"/>
    <w:rsid w:val="0062342C"/>
    <w:rsid w:val="006C109F"/>
    <w:rsid w:val="007A0205"/>
    <w:rsid w:val="007C4F06"/>
    <w:rsid w:val="007E5D09"/>
    <w:rsid w:val="008232A8"/>
    <w:rsid w:val="00843739"/>
    <w:rsid w:val="00892ECD"/>
    <w:rsid w:val="009304D8"/>
    <w:rsid w:val="00943DB3"/>
    <w:rsid w:val="00971554"/>
    <w:rsid w:val="009F184A"/>
    <w:rsid w:val="00AA42D1"/>
    <w:rsid w:val="00AE5046"/>
    <w:rsid w:val="00B37F54"/>
    <w:rsid w:val="00B67223"/>
    <w:rsid w:val="00B96835"/>
    <w:rsid w:val="00C13262"/>
    <w:rsid w:val="00C4158D"/>
    <w:rsid w:val="00CA5CF8"/>
    <w:rsid w:val="00CC1FD5"/>
    <w:rsid w:val="00CC5AE5"/>
    <w:rsid w:val="00D22BCD"/>
    <w:rsid w:val="00D6695C"/>
    <w:rsid w:val="00E37CC8"/>
    <w:rsid w:val="00E54E64"/>
    <w:rsid w:val="00E85301"/>
    <w:rsid w:val="00F87F5C"/>
    <w:rsid w:val="23381F8F"/>
    <w:rsid w:val="28C145FA"/>
    <w:rsid w:val="6056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uiPriority w:val="99"/>
    <w:rPr>
      <w:rFonts w:ascii="Calibri" w:hAnsi="Calibri" w:eastAsia="宋体" w:cs="Times New Roman"/>
      <w:sz w:val="18"/>
      <w:szCs w:val="18"/>
    </w:rPr>
  </w:style>
  <w:style w:type="character" w:customStyle="1" w:styleId="9">
    <w:name w:val="页脚 字符"/>
    <w:basedOn w:val="7"/>
    <w:link w:val="3"/>
    <w:qFormat/>
    <w:uiPriority w:val="99"/>
    <w:rPr>
      <w:rFonts w:ascii="Calibri" w:hAnsi="Calibri" w:eastAsia="宋体" w:cs="Times New Roman"/>
      <w:sz w:val="18"/>
      <w:szCs w:val="18"/>
    </w:rPr>
  </w:style>
  <w:style w:type="character" w:customStyle="1" w:styleId="10">
    <w:name w:val="日期 字符"/>
    <w:basedOn w:val="7"/>
    <w:link w:val="2"/>
    <w:semiHidden/>
    <w:qFormat/>
    <w:uiPriority w:val="99"/>
    <w:rPr>
      <w:rFonts w:ascii="Calibri" w:hAnsi="Calibri" w:eastAsia="宋体" w:cs="Times New Roman"/>
      <w:szCs w:val="21"/>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162E4-14D6-4DB0-91A1-C5C713CEAC1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287</Words>
  <Characters>1639</Characters>
  <Lines>13</Lines>
  <Paragraphs>3</Paragraphs>
  <TotalTime>150</TotalTime>
  <ScaleCrop>false</ScaleCrop>
  <LinksUpToDate>false</LinksUpToDate>
  <CharactersWithSpaces>1923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2018-09-13T09:01:00Z</dcterms:created>
  <dc:creator>薛艳丽</dc:creator>
  <cp:lastModifiedBy>Administrator</cp:lastModifiedBy>
  <cp:lastPrinted>2021-07-15T03:20:00Z</cp:lastPrinted>
  <dcterms:modified xsi:type="dcterms:W3CDTF">2021-09-23T08:30:25Z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66460CB28EEF4587916E494088DBE080</vt:lpwstr>
  </property>
</Properties>
</file>